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735" w:rsidRDefault="00CB345C">
      <w:pPr>
        <w:pStyle w:val="Heading1"/>
        <w:spacing w:before="120" w:after="120"/>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5017770</wp:posOffset>
            </wp:positionH>
            <wp:positionV relativeFrom="paragraph">
              <wp:posOffset>-201930</wp:posOffset>
            </wp:positionV>
            <wp:extent cx="76200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MS Logo 200x20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AF7132" w:rsidRPr="00D74735">
        <w:rPr>
          <w:sz w:val="24"/>
          <w:szCs w:val="24"/>
        </w:rPr>
        <w:t>Oral and Maxillofacial Surgery (OMFS) Specialist List in the UK</w:t>
      </w:r>
      <w:r w:rsidR="00C80154">
        <w:rPr>
          <w:sz w:val="24"/>
          <w:szCs w:val="24"/>
        </w:rPr>
        <w:t xml:space="preserve"> – March 20</w:t>
      </w:r>
      <w:r w:rsidR="006A1138">
        <w:rPr>
          <w:sz w:val="24"/>
          <w:szCs w:val="24"/>
        </w:rPr>
        <w:t>20</w:t>
      </w:r>
    </w:p>
    <w:p w:rsidR="00A66121" w:rsidRPr="00A66121" w:rsidRDefault="00A66121" w:rsidP="00A66121">
      <w:pPr>
        <w:autoSpaceDE w:val="0"/>
        <w:autoSpaceDN w:val="0"/>
        <w:adjustRightInd w:val="0"/>
        <w:rPr>
          <w:rFonts w:ascii="EUAlbertina-Regu" w:hAnsi="EUAlbertina-Regu"/>
          <w:sz w:val="15"/>
          <w:szCs w:val="15"/>
          <w:lang w:val="en-US"/>
        </w:rPr>
      </w:pPr>
      <w:r w:rsidRPr="00A66121">
        <w:rPr>
          <w:rFonts w:ascii="EUAlbertina-Regu" w:hAnsi="EUAlbertina-Regu"/>
          <w:sz w:val="15"/>
          <w:szCs w:val="15"/>
          <w:lang w:val="en-US"/>
        </w:rPr>
        <w:t>Patrick Magennis and Iain Hutchison – UK UEMS Section Delegates</w:t>
      </w:r>
    </w:p>
    <w:p w:rsidR="009E0CCE" w:rsidRPr="00D74735" w:rsidRDefault="00D74735">
      <w:pPr>
        <w:pStyle w:val="Heading1"/>
        <w:spacing w:before="120" w:after="120"/>
        <w:rPr>
          <w:sz w:val="20"/>
          <w:szCs w:val="20"/>
        </w:rPr>
      </w:pPr>
      <w:r w:rsidRPr="00D74735">
        <w:rPr>
          <w:sz w:val="20"/>
          <w:szCs w:val="20"/>
        </w:rPr>
        <w:t>An Outline for Non-UK OMFS Surgeons</w:t>
      </w:r>
    </w:p>
    <w:p w:rsidR="00A66121" w:rsidRDefault="00A66121">
      <w:pPr>
        <w:autoSpaceDE w:val="0"/>
        <w:autoSpaceDN w:val="0"/>
        <w:adjustRightInd w:val="0"/>
        <w:rPr>
          <w:rFonts w:ascii="EUAlbertina-Regu" w:hAnsi="EUAlbertina-Regu"/>
          <w:sz w:val="15"/>
          <w:szCs w:val="15"/>
          <w:lang w:val="en-US"/>
        </w:rPr>
      </w:pPr>
      <w:r>
        <w:rPr>
          <w:rFonts w:ascii="EUAlbertina-Regu" w:hAnsi="EUAlbertina-Regu"/>
          <w:sz w:val="15"/>
          <w:szCs w:val="15"/>
          <w:lang w:val="en-US"/>
        </w:rPr>
        <w:t>This document has been written to help free movement of colleagues. It was accurate at the time of writing. Circumstances change and we recommend checking the current status before making any significant commitments.</w:t>
      </w:r>
    </w:p>
    <w:p w:rsidR="00A66121" w:rsidRPr="00912ED8" w:rsidRDefault="00A66121" w:rsidP="00A66121">
      <w:pPr>
        <w:autoSpaceDE w:val="0"/>
        <w:autoSpaceDN w:val="0"/>
        <w:adjustRightInd w:val="0"/>
        <w:rPr>
          <w:rFonts w:ascii="EUAlbertina-Regu" w:hAnsi="EUAlbertina-Regu"/>
          <w:sz w:val="15"/>
          <w:szCs w:val="15"/>
          <w:lang w:val="en-US"/>
        </w:rPr>
      </w:pPr>
      <w:r>
        <w:rPr>
          <w:rFonts w:ascii="EUAlbertina-Regu" w:hAnsi="EUAlbertina-Regu"/>
          <w:sz w:val="15"/>
          <w:szCs w:val="15"/>
          <w:lang w:val="en-US"/>
        </w:rPr>
        <w:t>To reassure colleagues from overseas that the requirement for a registerable dental qualification is not just a barrier for colleagues wishing to work in the UK, there have been a number of UK trainees who entered training with a non-EU dental qualification, did not succeed in passing the ORE, and have not been able to join the OMFS Specialist List. They completed UK training without problems, and have a dental degree (e.g. from West Indies or Pakistan) but without passing the ORE, they cannot become a specialist in the UK and so are unable to be appointed to a consultant post.</w:t>
      </w:r>
    </w:p>
    <w:p w:rsidR="009E0CCE" w:rsidRDefault="00AF7132">
      <w:pPr>
        <w:autoSpaceDE w:val="0"/>
        <w:autoSpaceDN w:val="0"/>
        <w:adjustRightInd w:val="0"/>
        <w:rPr>
          <w:rFonts w:ascii="EUAlbertina-Regu" w:hAnsi="EUAlbertina-Regu"/>
          <w:sz w:val="15"/>
          <w:szCs w:val="15"/>
          <w:lang w:val="en-US"/>
        </w:rPr>
      </w:pPr>
      <w:r>
        <w:rPr>
          <w:rFonts w:ascii="EUAlbertina-Regu" w:hAnsi="EUAlbertina-Regu"/>
          <w:sz w:val="15"/>
          <w:szCs w:val="15"/>
          <w:lang w:val="en-US"/>
        </w:rPr>
        <w:t xml:space="preserve">The </w:t>
      </w:r>
      <w:r w:rsidR="00912ED8">
        <w:rPr>
          <w:rFonts w:ascii="EUAlbertina-Regu" w:hAnsi="EUAlbertina-Regu"/>
          <w:sz w:val="15"/>
          <w:szCs w:val="15"/>
          <w:lang w:val="en-US"/>
        </w:rPr>
        <w:t xml:space="preserve">OMFS Specialist </w:t>
      </w:r>
      <w:r>
        <w:rPr>
          <w:rFonts w:ascii="EUAlbertina-Regu" w:hAnsi="EUAlbertina-Regu"/>
          <w:sz w:val="15"/>
          <w:szCs w:val="15"/>
          <w:lang w:val="en-US"/>
        </w:rPr>
        <w:t xml:space="preserve">List in the UK is held by the Medical Regulator the General Medical Council (GMC), but entry onto the list requires training </w:t>
      </w:r>
      <w:r w:rsidR="006A1138">
        <w:rPr>
          <w:rFonts w:ascii="EUAlbertina-Regu" w:hAnsi="EUAlbertina-Regu"/>
          <w:sz w:val="15"/>
          <w:szCs w:val="15"/>
          <w:lang w:val="en-US"/>
        </w:rPr>
        <w:t xml:space="preserve">started and completed </w:t>
      </w:r>
      <w:r>
        <w:rPr>
          <w:rFonts w:ascii="EUAlbertina-Regu" w:hAnsi="EUAlbertina-Regu"/>
          <w:sz w:val="15"/>
          <w:szCs w:val="15"/>
          <w:lang w:val="en-US"/>
        </w:rPr>
        <w:t xml:space="preserve">whilst in possession of ‘registerable’ dental and medical qualifications. </w:t>
      </w:r>
    </w:p>
    <w:p w:rsidR="00DD422B" w:rsidRDefault="00DD422B">
      <w:pPr>
        <w:pStyle w:val="Heading1"/>
        <w:spacing w:before="120" w:after="120"/>
      </w:pPr>
      <w:r>
        <w:t xml:space="preserve">Nations with </w:t>
      </w:r>
      <w:proofErr w:type="spellStart"/>
      <w:r>
        <w:t>recognised</w:t>
      </w:r>
      <w:proofErr w:type="spellEnd"/>
      <w:r>
        <w:t xml:space="preserve"> dual degree </w:t>
      </w:r>
      <w:proofErr w:type="spellStart"/>
      <w:r>
        <w:t>programmes</w:t>
      </w:r>
      <w:proofErr w:type="spellEnd"/>
      <w:r w:rsidR="006A1138">
        <w:t xml:space="preserve"> (post-Brexit)</w:t>
      </w:r>
      <w:r>
        <w:t>.</w:t>
      </w:r>
    </w:p>
    <w:p w:rsidR="00DD422B" w:rsidRDefault="006A1138" w:rsidP="00DD422B">
      <w:pPr>
        <w:autoSpaceDE w:val="0"/>
        <w:autoSpaceDN w:val="0"/>
        <w:adjustRightInd w:val="0"/>
        <w:rPr>
          <w:rFonts w:ascii="EUAlbertina-Regu" w:hAnsi="EUAlbertina-Regu"/>
          <w:sz w:val="15"/>
          <w:szCs w:val="15"/>
          <w:lang w:val="en-US"/>
        </w:rPr>
      </w:pPr>
      <w:r>
        <w:rPr>
          <w:rFonts w:ascii="EUAlbertina-Regu" w:hAnsi="EUAlbertina-Regu"/>
          <w:sz w:val="15"/>
          <w:szCs w:val="15"/>
          <w:lang w:val="en-US"/>
        </w:rPr>
        <w:t xml:space="preserve">During the next 2 years, the UK has unilaterally agreed that it will continue to </w:t>
      </w:r>
      <w:proofErr w:type="spellStart"/>
      <w:r>
        <w:rPr>
          <w:rFonts w:ascii="EUAlbertina-Regu" w:hAnsi="EUAlbertina-Regu"/>
          <w:sz w:val="15"/>
          <w:szCs w:val="15"/>
          <w:lang w:val="en-US"/>
        </w:rPr>
        <w:t>recognise</w:t>
      </w:r>
      <w:proofErr w:type="spellEnd"/>
      <w:r>
        <w:rPr>
          <w:rFonts w:ascii="EUAlbertina-Regu" w:hAnsi="EUAlbertina-Regu"/>
          <w:sz w:val="15"/>
          <w:szCs w:val="15"/>
          <w:lang w:val="en-US"/>
        </w:rPr>
        <w:t xml:space="preserve"> EU qualifications as we did whilst we were a member. During the ‘Transition Period’ until the end of 2020, this recognition is multilateral for UK surgeons but after that it will be agreed by new treaties. </w:t>
      </w:r>
      <w:r w:rsidR="00DD422B" w:rsidRPr="00DD422B">
        <w:rPr>
          <w:rFonts w:ascii="EUAlbertina-Regu" w:hAnsi="EUAlbertina-Regu"/>
          <w:sz w:val="15"/>
          <w:szCs w:val="15"/>
          <w:lang w:val="en-US"/>
        </w:rPr>
        <w:t xml:space="preserve">The list below is of countries whose training is currently </w:t>
      </w:r>
      <w:proofErr w:type="spellStart"/>
      <w:r w:rsidR="00DD422B" w:rsidRPr="00DD422B">
        <w:rPr>
          <w:rFonts w:ascii="EUAlbertina-Regu" w:hAnsi="EUAlbertina-Regu"/>
          <w:sz w:val="15"/>
          <w:szCs w:val="15"/>
          <w:lang w:val="en-US"/>
        </w:rPr>
        <w:t>recognise</w:t>
      </w:r>
      <w:bookmarkStart w:id="0" w:name="_GoBack"/>
      <w:bookmarkEnd w:id="0"/>
      <w:r w:rsidR="00DD422B" w:rsidRPr="00DD422B">
        <w:rPr>
          <w:rFonts w:ascii="EUAlbertina-Regu" w:hAnsi="EUAlbertina-Regu"/>
          <w:sz w:val="15"/>
          <w:szCs w:val="15"/>
          <w:lang w:val="en-US"/>
        </w:rPr>
        <w:t>d</w:t>
      </w:r>
      <w:proofErr w:type="spellEnd"/>
      <w:r w:rsidR="00DD422B" w:rsidRPr="00DD422B">
        <w:rPr>
          <w:rFonts w:ascii="EUAlbertina-Regu" w:hAnsi="EUAlbertina-Regu"/>
          <w:sz w:val="15"/>
          <w:szCs w:val="15"/>
          <w:lang w:val="en-US"/>
        </w:rPr>
        <w:t xml:space="preserve"> in the UK either because they are </w:t>
      </w:r>
      <w:r w:rsidR="00AF7132" w:rsidRPr="00DD422B">
        <w:rPr>
          <w:rFonts w:ascii="EUAlbertina-Regu" w:hAnsi="EUAlbertina-Regu"/>
          <w:sz w:val="15"/>
          <w:szCs w:val="15"/>
          <w:lang w:val="en-US"/>
        </w:rPr>
        <w:t xml:space="preserve">Specialists in Oral and Maxillofacial Surgery (dual degree </w:t>
      </w:r>
      <w:proofErr w:type="spellStart"/>
      <w:r w:rsidR="00AF7132" w:rsidRPr="00DD422B">
        <w:rPr>
          <w:rFonts w:ascii="EUAlbertina-Regu" w:hAnsi="EUAlbertina-Regu"/>
          <w:sz w:val="15"/>
          <w:szCs w:val="15"/>
          <w:lang w:val="en-US"/>
        </w:rPr>
        <w:t>programme</w:t>
      </w:r>
      <w:proofErr w:type="spellEnd"/>
      <w:r w:rsidR="00AF7132" w:rsidRPr="00DD422B">
        <w:rPr>
          <w:rFonts w:ascii="EUAlbertina-Regu" w:hAnsi="EUAlbertina-Regu"/>
          <w:sz w:val="15"/>
          <w:szCs w:val="15"/>
          <w:lang w:val="en-US"/>
        </w:rPr>
        <w:t xml:space="preserve">) </w:t>
      </w:r>
      <w:r w:rsidR="00DD422B" w:rsidRPr="00DD422B">
        <w:rPr>
          <w:rFonts w:ascii="EUAlbertina-Regu" w:hAnsi="EUAlbertina-Regu"/>
          <w:sz w:val="15"/>
          <w:szCs w:val="15"/>
          <w:lang w:val="en-US"/>
        </w:rPr>
        <w:t xml:space="preserve">both from </w:t>
      </w:r>
      <w:r w:rsidR="00AF7132" w:rsidRPr="00DD422B">
        <w:rPr>
          <w:rFonts w:ascii="EUAlbertina-Regu" w:hAnsi="EUAlbertina-Regu"/>
          <w:sz w:val="15"/>
          <w:szCs w:val="15"/>
          <w:lang w:val="en-US"/>
        </w:rPr>
        <w:t>page 88 European Medical Directive 2005/36/EC</w:t>
      </w:r>
      <w:r w:rsidR="002A62F7" w:rsidRPr="00DD422B">
        <w:rPr>
          <w:rFonts w:ascii="EUAlbertina-Regu" w:hAnsi="EUAlbertina-Regu"/>
          <w:sz w:val="15"/>
          <w:szCs w:val="15"/>
          <w:lang w:val="en-US"/>
        </w:rPr>
        <w:t xml:space="preserve"> </w:t>
      </w:r>
      <w:r w:rsidR="00DD422B" w:rsidRPr="00DD422B">
        <w:rPr>
          <w:rFonts w:ascii="EUAlbertina-Regu" w:hAnsi="EUAlbertina-Regu"/>
          <w:sz w:val="15"/>
          <w:szCs w:val="15"/>
          <w:lang w:val="en-US"/>
        </w:rPr>
        <w:t xml:space="preserve">or have been notified as such </w:t>
      </w:r>
      <w:r w:rsidR="002A62F7" w:rsidRPr="00DD422B">
        <w:rPr>
          <w:rFonts w:ascii="EUAlbertina-Regu" w:hAnsi="EUAlbertina-Regu"/>
          <w:sz w:val="15"/>
          <w:szCs w:val="15"/>
          <w:lang w:val="en-US"/>
        </w:rPr>
        <w:t>on information received</w:t>
      </w:r>
      <w:r w:rsidR="00DD422B" w:rsidRPr="00DD422B">
        <w:rPr>
          <w:rFonts w:ascii="EUAlbertina-Regu" w:hAnsi="EUAlbertina-Regu"/>
          <w:sz w:val="15"/>
          <w:szCs w:val="15"/>
          <w:lang w:val="en-US"/>
        </w:rPr>
        <w:t xml:space="preserve"> from the EU</w:t>
      </w:r>
      <w:r w:rsidR="002A62F7" w:rsidRPr="00DD422B">
        <w:rPr>
          <w:rFonts w:ascii="EUAlbertina-Regu" w:hAnsi="EUAlbertina-Regu"/>
          <w:sz w:val="15"/>
          <w:szCs w:val="15"/>
          <w:lang w:val="en-US"/>
        </w:rPr>
        <w:t xml:space="preserve"> by the </w:t>
      </w:r>
      <w:r w:rsidR="00DD422B" w:rsidRPr="00DD422B">
        <w:rPr>
          <w:rFonts w:ascii="EUAlbertina-Regu" w:hAnsi="EUAlbertina-Regu"/>
          <w:sz w:val="15"/>
          <w:szCs w:val="15"/>
          <w:lang w:val="en-US"/>
        </w:rPr>
        <w:t>General Medical Council (GMC). This l</w:t>
      </w:r>
      <w:r w:rsidR="00AF7132" w:rsidRPr="00DD422B">
        <w:rPr>
          <w:rFonts w:ascii="EUAlbertina-Regu" w:hAnsi="EUAlbertina-Regu"/>
          <w:sz w:val="15"/>
          <w:szCs w:val="15"/>
          <w:lang w:val="en-US"/>
        </w:rPr>
        <w:t>ist</w:t>
      </w:r>
      <w:r w:rsidR="002A62F7" w:rsidRPr="00DD422B">
        <w:rPr>
          <w:rFonts w:ascii="EUAlbertina-Regu" w:hAnsi="EUAlbertina-Regu"/>
          <w:sz w:val="15"/>
          <w:szCs w:val="15"/>
          <w:lang w:val="en-US"/>
        </w:rPr>
        <w:t xml:space="preserve"> </w:t>
      </w:r>
      <w:r w:rsidR="00DD422B" w:rsidRPr="00DD422B">
        <w:rPr>
          <w:rFonts w:ascii="EUAlbertina-Regu" w:hAnsi="EUAlbertina-Regu"/>
          <w:sz w:val="15"/>
          <w:szCs w:val="15"/>
          <w:lang w:val="en-US"/>
        </w:rPr>
        <w:t xml:space="preserve">was </w:t>
      </w:r>
      <w:r w:rsidR="002A62F7" w:rsidRPr="00DD422B">
        <w:rPr>
          <w:rFonts w:ascii="EUAlbertina-Regu" w:hAnsi="EUAlbertina-Regu"/>
          <w:sz w:val="15"/>
          <w:szCs w:val="15"/>
          <w:lang w:val="en-US"/>
        </w:rPr>
        <w:t>updated at per March 2016</w:t>
      </w:r>
      <w:r w:rsidR="00DD422B" w:rsidRPr="00DD422B">
        <w:rPr>
          <w:rFonts w:ascii="EUAlbertina-Regu" w:hAnsi="EUAlbertina-Regu"/>
          <w:sz w:val="15"/>
          <w:szCs w:val="15"/>
          <w:lang w:val="en-US"/>
        </w:rPr>
        <w:t xml:space="preserve"> and includes countries such as Greece who are not </w:t>
      </w:r>
      <w:r w:rsidR="004C2721">
        <w:rPr>
          <w:rFonts w:ascii="EUAlbertina-Regu" w:hAnsi="EUAlbertina-Regu"/>
          <w:sz w:val="15"/>
          <w:szCs w:val="15"/>
          <w:lang w:val="en-US"/>
        </w:rPr>
        <w:t>mentioned in Annex V</w:t>
      </w:r>
      <w:r w:rsidR="00AF7132" w:rsidRPr="00DD422B">
        <w:rPr>
          <w:rFonts w:ascii="EUAlbertina-Regu" w:hAnsi="EUAlbertina-Regu"/>
          <w:sz w:val="15"/>
          <w:szCs w:val="15"/>
          <w:lang w:val="en-US"/>
        </w:rPr>
        <w:t>.</w:t>
      </w:r>
    </w:p>
    <w:p w:rsidR="009E0CCE" w:rsidRPr="00DD422B" w:rsidRDefault="009E0CCE" w:rsidP="00DD422B">
      <w:pPr>
        <w:autoSpaceDE w:val="0"/>
        <w:autoSpaceDN w:val="0"/>
        <w:adjustRightInd w:val="0"/>
        <w:rPr>
          <w:rFonts w:ascii="EUAlbertina-Regu" w:hAnsi="EUAlbertina-Regu"/>
          <w:sz w:val="15"/>
          <w:szCs w:val="15"/>
          <w:lang w:val="en-US"/>
        </w:rPr>
      </w:pPr>
    </w:p>
    <w:p w:rsidR="002A62F7" w:rsidRDefault="002A62F7">
      <w:pPr>
        <w:pStyle w:val="Heading2"/>
        <w:spacing w:before="120" w:after="120"/>
        <w:sectPr w:rsidR="002A62F7" w:rsidSect="009E0CCE">
          <w:pgSz w:w="11906" w:h="16838"/>
          <w:pgMar w:top="1134" w:right="1134" w:bottom="1134" w:left="1134" w:header="709" w:footer="709" w:gutter="0"/>
          <w:cols w:space="708"/>
          <w:docGrid w:linePitch="360"/>
        </w:sectPr>
      </w:pPr>
    </w:p>
    <w:p w:rsidR="00C80154" w:rsidRDefault="00C80154" w:rsidP="00C80154">
      <w:pPr>
        <w:rPr>
          <w:rFonts w:ascii="EUAlbertina-Regu" w:hAnsi="EUAlbertina-Regu"/>
          <w:sz w:val="15"/>
          <w:szCs w:val="15"/>
          <w:lang w:val="en-US"/>
        </w:rPr>
      </w:pPr>
      <w:r w:rsidRPr="00C80154">
        <w:rPr>
          <w:rFonts w:ascii="EUAlbertina-Regu" w:hAnsi="EUAlbertina-Regu"/>
          <w:sz w:val="15"/>
          <w:szCs w:val="15"/>
          <w:lang w:val="en-US"/>
        </w:rPr>
        <w:t>Austria</w:t>
      </w:r>
    </w:p>
    <w:p w:rsidR="00C80154" w:rsidRDefault="00C80154" w:rsidP="00C80154">
      <w:pPr>
        <w:rPr>
          <w:rFonts w:ascii="EUAlbertina-Regu" w:hAnsi="EUAlbertina-Regu"/>
          <w:sz w:val="15"/>
          <w:szCs w:val="15"/>
          <w:lang w:val="en-US"/>
        </w:rPr>
      </w:pPr>
      <w:r w:rsidRPr="00C80154">
        <w:rPr>
          <w:rFonts w:ascii="EUAlbertina-Regu" w:hAnsi="EUAlbertina-Regu"/>
          <w:sz w:val="15"/>
          <w:szCs w:val="15"/>
          <w:lang w:val="en-US"/>
        </w:rPr>
        <w:t>Belgium</w:t>
      </w:r>
    </w:p>
    <w:p w:rsidR="00C80154" w:rsidRDefault="00C80154" w:rsidP="00C80154">
      <w:pPr>
        <w:rPr>
          <w:rFonts w:ascii="EUAlbertina-Regu" w:hAnsi="EUAlbertina-Regu"/>
          <w:sz w:val="15"/>
          <w:szCs w:val="15"/>
          <w:lang w:val="en-US"/>
        </w:rPr>
      </w:pPr>
      <w:r w:rsidRPr="00C80154">
        <w:rPr>
          <w:rFonts w:ascii="EUAlbertina-Regu" w:hAnsi="EUAlbertina-Regu"/>
          <w:sz w:val="15"/>
          <w:szCs w:val="15"/>
          <w:lang w:val="en-US"/>
        </w:rPr>
        <w:t>Bulgaria</w:t>
      </w:r>
    </w:p>
    <w:p w:rsidR="00C80154" w:rsidRDefault="00C80154" w:rsidP="00C80154">
      <w:pPr>
        <w:rPr>
          <w:rFonts w:ascii="EUAlbertina-Regu" w:hAnsi="EUAlbertina-Regu"/>
          <w:sz w:val="15"/>
          <w:szCs w:val="15"/>
          <w:lang w:val="en-US"/>
        </w:rPr>
      </w:pPr>
      <w:r w:rsidRPr="00C80154">
        <w:rPr>
          <w:rFonts w:ascii="EUAlbertina-Regu" w:hAnsi="EUAlbertina-Regu"/>
          <w:sz w:val="15"/>
          <w:szCs w:val="15"/>
          <w:lang w:val="en-US"/>
        </w:rPr>
        <w:t>Cyprus</w:t>
      </w:r>
    </w:p>
    <w:p w:rsidR="00C80154" w:rsidRDefault="00C80154" w:rsidP="00C80154">
      <w:pPr>
        <w:rPr>
          <w:rFonts w:ascii="EUAlbertina-Regu" w:hAnsi="EUAlbertina-Regu"/>
          <w:sz w:val="15"/>
          <w:szCs w:val="15"/>
          <w:lang w:val="en-US"/>
        </w:rPr>
      </w:pPr>
      <w:r w:rsidRPr="00C80154">
        <w:rPr>
          <w:rFonts w:ascii="EUAlbertina-Regu" w:hAnsi="EUAlbertina-Regu"/>
          <w:sz w:val="15"/>
          <w:szCs w:val="15"/>
          <w:lang w:val="en-US"/>
        </w:rPr>
        <w:t>Finland</w:t>
      </w:r>
    </w:p>
    <w:p w:rsidR="00C80154" w:rsidRDefault="00C80154" w:rsidP="00C80154">
      <w:pPr>
        <w:rPr>
          <w:rFonts w:ascii="EUAlbertina-Regu" w:hAnsi="EUAlbertina-Regu"/>
          <w:sz w:val="15"/>
          <w:szCs w:val="15"/>
          <w:lang w:val="en-US"/>
        </w:rPr>
      </w:pPr>
      <w:r w:rsidRPr="00C80154">
        <w:rPr>
          <w:rFonts w:ascii="EUAlbertina-Regu" w:hAnsi="EUAlbertina-Regu"/>
          <w:sz w:val="15"/>
          <w:szCs w:val="15"/>
          <w:lang w:val="en-US"/>
        </w:rPr>
        <w:t>Germany</w:t>
      </w:r>
    </w:p>
    <w:p w:rsidR="00C80154" w:rsidRDefault="00C80154" w:rsidP="00C80154">
      <w:pPr>
        <w:rPr>
          <w:rFonts w:ascii="EUAlbertina-Regu" w:hAnsi="EUAlbertina-Regu"/>
          <w:sz w:val="15"/>
          <w:szCs w:val="15"/>
          <w:lang w:val="en-US"/>
        </w:rPr>
      </w:pPr>
      <w:r w:rsidRPr="00C80154">
        <w:rPr>
          <w:rFonts w:ascii="EUAlbertina-Regu" w:hAnsi="EUAlbertina-Regu"/>
          <w:sz w:val="15"/>
          <w:szCs w:val="15"/>
          <w:lang w:val="en-US"/>
        </w:rPr>
        <w:t>Greece</w:t>
      </w:r>
    </w:p>
    <w:p w:rsidR="00C80154" w:rsidRDefault="00C80154" w:rsidP="00C80154">
      <w:pPr>
        <w:rPr>
          <w:rFonts w:ascii="EUAlbertina-Regu" w:hAnsi="EUAlbertina-Regu"/>
          <w:sz w:val="15"/>
          <w:szCs w:val="15"/>
          <w:lang w:val="en-US"/>
        </w:rPr>
      </w:pPr>
      <w:r w:rsidRPr="00C80154">
        <w:rPr>
          <w:rFonts w:ascii="EUAlbertina-Regu" w:hAnsi="EUAlbertina-Regu"/>
          <w:sz w:val="15"/>
          <w:szCs w:val="15"/>
          <w:lang w:val="en-US"/>
        </w:rPr>
        <w:t>Hungary</w:t>
      </w:r>
    </w:p>
    <w:p w:rsidR="00C80154" w:rsidRDefault="00C80154" w:rsidP="00C80154">
      <w:pPr>
        <w:rPr>
          <w:rFonts w:ascii="EUAlbertina-Regu" w:hAnsi="EUAlbertina-Regu"/>
          <w:sz w:val="15"/>
          <w:szCs w:val="15"/>
          <w:lang w:val="en-US"/>
        </w:rPr>
      </w:pPr>
      <w:r w:rsidRPr="00C80154">
        <w:rPr>
          <w:rFonts w:ascii="EUAlbertina-Regu" w:hAnsi="EUAlbertina-Regu"/>
          <w:sz w:val="15"/>
          <w:szCs w:val="15"/>
          <w:lang w:val="en-US"/>
        </w:rPr>
        <w:t>Ireland</w:t>
      </w:r>
    </w:p>
    <w:p w:rsidR="00C80154" w:rsidRDefault="00C80154" w:rsidP="00C80154">
      <w:pPr>
        <w:rPr>
          <w:rFonts w:ascii="EUAlbertina-Regu" w:hAnsi="EUAlbertina-Regu"/>
          <w:sz w:val="15"/>
          <w:szCs w:val="15"/>
          <w:lang w:val="en-US"/>
        </w:rPr>
      </w:pPr>
      <w:r w:rsidRPr="00C80154">
        <w:rPr>
          <w:rFonts w:ascii="EUAlbertina-Regu" w:hAnsi="EUAlbertina-Regu"/>
          <w:sz w:val="15"/>
          <w:szCs w:val="15"/>
          <w:lang w:val="en-US"/>
        </w:rPr>
        <w:t>Lichtenstein</w:t>
      </w:r>
    </w:p>
    <w:p w:rsidR="00C80154" w:rsidRDefault="00C80154" w:rsidP="00C80154">
      <w:pPr>
        <w:rPr>
          <w:rFonts w:ascii="EUAlbertina-Regu" w:hAnsi="EUAlbertina-Regu"/>
          <w:sz w:val="15"/>
          <w:szCs w:val="15"/>
          <w:lang w:val="en-US"/>
        </w:rPr>
      </w:pPr>
      <w:r w:rsidRPr="00C80154">
        <w:rPr>
          <w:rFonts w:ascii="EUAlbertina-Regu" w:hAnsi="EUAlbertina-Regu"/>
          <w:sz w:val="15"/>
          <w:szCs w:val="15"/>
          <w:lang w:val="en-US"/>
        </w:rPr>
        <w:t>Luxembourg</w:t>
      </w:r>
    </w:p>
    <w:p w:rsidR="00C80154" w:rsidRDefault="00C80154" w:rsidP="00C80154">
      <w:pPr>
        <w:rPr>
          <w:rFonts w:ascii="EUAlbertina-Regu" w:hAnsi="EUAlbertina-Regu"/>
          <w:sz w:val="15"/>
          <w:szCs w:val="15"/>
          <w:lang w:val="en-US"/>
        </w:rPr>
      </w:pPr>
      <w:r w:rsidRPr="00C80154">
        <w:rPr>
          <w:rFonts w:ascii="EUAlbertina-Regu" w:hAnsi="EUAlbertina-Regu"/>
          <w:sz w:val="15"/>
          <w:szCs w:val="15"/>
          <w:lang w:val="en-US"/>
        </w:rPr>
        <w:t>Malta</w:t>
      </w:r>
    </w:p>
    <w:p w:rsidR="00C80154" w:rsidRDefault="00C80154" w:rsidP="00C80154">
      <w:pPr>
        <w:rPr>
          <w:rFonts w:ascii="EUAlbertina-Regu" w:hAnsi="EUAlbertina-Regu"/>
          <w:sz w:val="15"/>
          <w:szCs w:val="15"/>
          <w:lang w:val="en-US"/>
        </w:rPr>
      </w:pPr>
      <w:r w:rsidRPr="00C80154">
        <w:rPr>
          <w:rFonts w:ascii="EUAlbertina-Regu" w:hAnsi="EUAlbertina-Regu"/>
          <w:sz w:val="15"/>
          <w:szCs w:val="15"/>
          <w:lang w:val="en-US"/>
        </w:rPr>
        <w:t>Norway</w:t>
      </w:r>
    </w:p>
    <w:p w:rsidR="00C80154" w:rsidRDefault="00C80154" w:rsidP="00C80154">
      <w:pPr>
        <w:rPr>
          <w:rFonts w:ascii="EUAlbertina-Regu" w:hAnsi="EUAlbertina-Regu"/>
          <w:sz w:val="15"/>
          <w:szCs w:val="15"/>
          <w:lang w:val="en-US"/>
        </w:rPr>
      </w:pPr>
      <w:r w:rsidRPr="00C80154">
        <w:rPr>
          <w:rFonts w:ascii="EUAlbertina-Regu" w:hAnsi="EUAlbertina-Regu"/>
          <w:sz w:val="15"/>
          <w:szCs w:val="15"/>
          <w:lang w:val="en-US"/>
        </w:rPr>
        <w:t>Romania</w:t>
      </w:r>
    </w:p>
    <w:p w:rsidR="00C80154" w:rsidRDefault="00C80154" w:rsidP="00C80154">
      <w:pPr>
        <w:rPr>
          <w:lang w:val="en-US"/>
        </w:rPr>
      </w:pPr>
      <w:r w:rsidRPr="00C80154">
        <w:rPr>
          <w:rFonts w:ascii="EUAlbertina-Regu" w:hAnsi="EUAlbertina-Regu"/>
          <w:sz w:val="15"/>
          <w:szCs w:val="15"/>
          <w:lang w:val="en-US"/>
        </w:rPr>
        <w:t>Switzerland</w:t>
      </w:r>
    </w:p>
    <w:p w:rsidR="00C80154" w:rsidRDefault="00C80154" w:rsidP="00C80154">
      <w:pPr>
        <w:rPr>
          <w:rFonts w:ascii="EUAlbertina-Regu" w:hAnsi="EUAlbertina-Regu"/>
          <w:sz w:val="15"/>
          <w:szCs w:val="15"/>
          <w:lang w:val="en-US"/>
        </w:rPr>
      </w:pPr>
      <w:r w:rsidRPr="00C80154">
        <w:rPr>
          <w:rFonts w:ascii="EUAlbertina-Regu" w:hAnsi="EUAlbertina-Regu"/>
          <w:sz w:val="15"/>
          <w:szCs w:val="15"/>
          <w:lang w:val="en-US"/>
        </w:rPr>
        <w:t>UK</w:t>
      </w:r>
    </w:p>
    <w:p w:rsidR="00A66121" w:rsidRDefault="00A66121" w:rsidP="002A62F7">
      <w:pPr>
        <w:rPr>
          <w:lang w:val="en-US"/>
        </w:rPr>
        <w:sectPr w:rsidR="00A66121" w:rsidSect="00C80154">
          <w:type w:val="continuous"/>
          <w:pgSz w:w="11906" w:h="16838"/>
          <w:pgMar w:top="1134" w:right="1134" w:bottom="1134" w:left="1134" w:header="709" w:footer="709" w:gutter="0"/>
          <w:cols w:num="4" w:space="709"/>
          <w:docGrid w:linePitch="360"/>
        </w:sectPr>
      </w:pPr>
    </w:p>
    <w:p w:rsidR="00A66121" w:rsidRPr="00A66121" w:rsidRDefault="00A66121" w:rsidP="00A66121">
      <w:pPr>
        <w:autoSpaceDE w:val="0"/>
        <w:autoSpaceDN w:val="0"/>
        <w:adjustRightInd w:val="0"/>
        <w:rPr>
          <w:rFonts w:ascii="EUAlbertina-Regu" w:hAnsi="EUAlbertina-Regu"/>
          <w:sz w:val="15"/>
          <w:szCs w:val="15"/>
          <w:lang w:val="en-US"/>
        </w:rPr>
      </w:pPr>
    </w:p>
    <w:p w:rsidR="002A62F7" w:rsidRDefault="00DD422B" w:rsidP="00DD422B">
      <w:pPr>
        <w:pStyle w:val="Heading1"/>
        <w:spacing w:before="120" w:after="120"/>
      </w:pPr>
      <w:r>
        <w:t>OMFS specialists with only a single qualification</w:t>
      </w:r>
    </w:p>
    <w:p w:rsidR="00DD422B" w:rsidRPr="00DD422B" w:rsidRDefault="00DD422B" w:rsidP="00DD422B">
      <w:pPr>
        <w:autoSpaceDE w:val="0"/>
        <w:autoSpaceDN w:val="0"/>
        <w:adjustRightInd w:val="0"/>
        <w:rPr>
          <w:rFonts w:ascii="EUAlbertina-Regu" w:hAnsi="EUAlbertina-Regu"/>
          <w:sz w:val="15"/>
          <w:szCs w:val="15"/>
          <w:lang w:val="en-US"/>
        </w:rPr>
      </w:pPr>
      <w:r w:rsidRPr="00DD422B">
        <w:rPr>
          <w:rFonts w:ascii="EUAlbertina-Regu" w:hAnsi="EUAlbertina-Regu"/>
          <w:sz w:val="15"/>
          <w:szCs w:val="15"/>
          <w:lang w:val="en-US"/>
        </w:rPr>
        <w:t>There are no UK OMFS specialists lists for colleagues with only a single medical or single dental qualification</w:t>
      </w:r>
    </w:p>
    <w:p w:rsidR="00DD422B" w:rsidRDefault="00DD422B">
      <w:pPr>
        <w:pStyle w:val="Heading1"/>
        <w:tabs>
          <w:tab w:val="clear" w:pos="3420"/>
        </w:tabs>
        <w:spacing w:before="120" w:after="120"/>
      </w:pPr>
      <w:r>
        <w:t>Surgeons with dual medical and dental degrees from Nations with Single Degree OMFS or where OMFS is under dental directives.</w:t>
      </w:r>
    </w:p>
    <w:p w:rsidR="009E0CCE" w:rsidRPr="00DD422B" w:rsidRDefault="00AF7132" w:rsidP="00DD422B">
      <w:pPr>
        <w:autoSpaceDE w:val="0"/>
        <w:autoSpaceDN w:val="0"/>
        <w:adjustRightInd w:val="0"/>
        <w:rPr>
          <w:rFonts w:ascii="EUAlbertina-Regu" w:hAnsi="EUAlbertina-Regu"/>
          <w:sz w:val="15"/>
          <w:szCs w:val="15"/>
          <w:lang w:val="en-US"/>
        </w:rPr>
      </w:pPr>
      <w:r w:rsidRPr="00DD422B">
        <w:rPr>
          <w:rFonts w:ascii="EUAlbertina-Regu" w:hAnsi="EUAlbertina-Regu"/>
          <w:sz w:val="15"/>
          <w:szCs w:val="15"/>
          <w:lang w:val="en-US"/>
        </w:rPr>
        <w:t>Specialists</w:t>
      </w:r>
      <w:r w:rsidR="002A62F7" w:rsidRPr="00DD422B">
        <w:rPr>
          <w:rFonts w:ascii="EUAlbertina-Regu" w:hAnsi="EUAlbertina-Regu"/>
          <w:sz w:val="15"/>
          <w:szCs w:val="15"/>
          <w:lang w:val="en-US"/>
        </w:rPr>
        <w:t xml:space="preserve"> who hold dual medical and dental qualifications, whether from </w:t>
      </w:r>
      <w:r w:rsidRPr="00DD422B">
        <w:rPr>
          <w:rFonts w:ascii="EUAlbertina-Regu" w:hAnsi="EUAlbertina-Regu"/>
          <w:sz w:val="15"/>
          <w:szCs w:val="15"/>
          <w:lang w:val="en-US"/>
        </w:rPr>
        <w:t>Maxillofacial Surgery (medical training only) - page 83 European Medical Directive 2005/36/EC</w:t>
      </w:r>
      <w:r w:rsidR="002A62F7" w:rsidRPr="00DD422B">
        <w:rPr>
          <w:rFonts w:ascii="EUAlbertina-Regu" w:hAnsi="EUAlbertina-Regu"/>
          <w:sz w:val="15"/>
          <w:szCs w:val="15"/>
          <w:lang w:val="en-US"/>
        </w:rPr>
        <w:t xml:space="preserve"> or from countries like The Netherlands where OMFS is under the dental directives</w:t>
      </w:r>
      <w:r w:rsidRPr="00DD422B">
        <w:rPr>
          <w:rFonts w:ascii="EUAlbertina-Regu" w:hAnsi="EUAlbertina-Regu"/>
          <w:sz w:val="15"/>
          <w:szCs w:val="15"/>
          <w:lang w:val="en-US"/>
        </w:rPr>
        <w:br/>
      </w:r>
      <w:r w:rsidR="002A62F7" w:rsidRPr="00DD422B">
        <w:rPr>
          <w:rFonts w:ascii="EUAlbertina-Regu" w:hAnsi="EUAlbertina-Regu"/>
          <w:sz w:val="15"/>
          <w:szCs w:val="15"/>
          <w:lang w:val="en-US"/>
        </w:rPr>
        <w:t>c</w:t>
      </w:r>
      <w:r w:rsidRPr="00DD422B">
        <w:rPr>
          <w:rFonts w:ascii="EUAlbertina-Regu" w:hAnsi="EUAlbertina-Regu"/>
          <w:sz w:val="15"/>
          <w:szCs w:val="15"/>
          <w:lang w:val="en-US"/>
        </w:rPr>
        <w:t xml:space="preserve">an apply to </w:t>
      </w:r>
      <w:r w:rsidR="00881A28" w:rsidRPr="00DD422B">
        <w:rPr>
          <w:rFonts w:ascii="EUAlbertina-Regu" w:hAnsi="EUAlbertina-Regu"/>
          <w:sz w:val="15"/>
          <w:szCs w:val="15"/>
          <w:lang w:val="en-US"/>
        </w:rPr>
        <w:t>General Medical Council (GMC)</w:t>
      </w:r>
      <w:r w:rsidRPr="00DD422B">
        <w:rPr>
          <w:rFonts w:ascii="EUAlbertina-Regu" w:hAnsi="EUAlbertina-Regu"/>
          <w:sz w:val="15"/>
          <w:szCs w:val="15"/>
          <w:lang w:val="en-US"/>
        </w:rPr>
        <w:t xml:space="preserve"> for entry onto the OMFS specialist list</w:t>
      </w:r>
      <w:r w:rsidR="002A62F7" w:rsidRPr="00DD422B">
        <w:rPr>
          <w:rFonts w:ascii="EUAlbertina-Regu" w:hAnsi="EUAlbertina-Regu"/>
          <w:sz w:val="15"/>
          <w:szCs w:val="15"/>
          <w:lang w:val="en-US"/>
        </w:rPr>
        <w:t xml:space="preserve"> by demonstrating </w:t>
      </w:r>
      <w:r w:rsidRPr="00DD422B">
        <w:rPr>
          <w:rFonts w:ascii="EUAlbertina-Regu" w:hAnsi="EUAlbertina-Regu"/>
          <w:sz w:val="15"/>
          <w:szCs w:val="15"/>
          <w:lang w:val="en-US"/>
        </w:rPr>
        <w:t xml:space="preserve">equivalence of training and experience using an </w:t>
      </w:r>
      <w:r w:rsidR="00881A28" w:rsidRPr="00DD422B">
        <w:rPr>
          <w:rFonts w:ascii="EUAlbertina-Regu" w:hAnsi="EUAlbertina-Regu"/>
          <w:sz w:val="15"/>
          <w:szCs w:val="15"/>
          <w:lang w:val="en-US"/>
        </w:rPr>
        <w:t>“</w:t>
      </w:r>
      <w:r w:rsidRPr="00DD422B">
        <w:rPr>
          <w:rFonts w:ascii="EUAlbertina-Regu" w:hAnsi="EUAlbertina-Regu"/>
          <w:sz w:val="15"/>
          <w:szCs w:val="15"/>
          <w:lang w:val="en-US"/>
        </w:rPr>
        <w:t>Article 14</w:t>
      </w:r>
      <w:r w:rsidR="00881A28" w:rsidRPr="00DD422B">
        <w:rPr>
          <w:rFonts w:ascii="EUAlbertina-Regu" w:hAnsi="EUAlbertina-Regu"/>
          <w:sz w:val="15"/>
          <w:szCs w:val="15"/>
          <w:lang w:val="en-US"/>
        </w:rPr>
        <w:t>”</w:t>
      </w:r>
      <w:r w:rsidRPr="00DD422B">
        <w:rPr>
          <w:rFonts w:ascii="EUAlbertina-Regu" w:hAnsi="EUAlbertina-Regu"/>
          <w:sz w:val="15"/>
          <w:szCs w:val="15"/>
          <w:lang w:val="en-US"/>
        </w:rPr>
        <w:t xml:space="preserve"> application</w:t>
      </w:r>
      <w:r w:rsidR="00881A28" w:rsidRPr="00DD422B">
        <w:rPr>
          <w:rFonts w:ascii="EUAlbertina-Regu" w:hAnsi="EUAlbertina-Regu"/>
          <w:sz w:val="15"/>
          <w:szCs w:val="15"/>
          <w:lang w:val="en-US"/>
        </w:rPr>
        <w:t xml:space="preserve"> for a Certificate of Eligibility for Specialist Registration (CESR).</w:t>
      </w:r>
    </w:p>
    <w:p w:rsidR="00881A28" w:rsidRPr="00881A28" w:rsidRDefault="006A1138" w:rsidP="00881A28">
      <w:pPr>
        <w:pStyle w:val="BodyText"/>
        <w:spacing w:before="120" w:after="120"/>
      </w:pPr>
      <w:hyperlink r:id="rId5" w:history="1">
        <w:r w:rsidR="00881A28" w:rsidRPr="009775CA">
          <w:rPr>
            <w:rStyle w:val="Hyperlink"/>
          </w:rPr>
          <w:t>http://www.gmc-uk.org/SGPC___SSG___Oral_and_Maxillofacial_Surgery___DC2318.pdf_48455204.pdf</w:t>
        </w:r>
      </w:hyperlink>
      <w:r w:rsidR="00881A28">
        <w:t xml:space="preserve"> is the link for specialty specific information.</w:t>
      </w:r>
    </w:p>
    <w:p w:rsidR="009E0CCE" w:rsidRDefault="002A62F7">
      <w:pPr>
        <w:pStyle w:val="BodyText"/>
        <w:spacing w:before="120" w:after="120"/>
      </w:pPr>
      <w:r>
        <w:t>So, to reiterate, a</w:t>
      </w:r>
      <w:r w:rsidR="00AF7132">
        <w:t xml:space="preserve">s the </w:t>
      </w:r>
      <w:r w:rsidR="00AF7132" w:rsidRPr="00881A28">
        <w:rPr>
          <w:b/>
          <w:u w:val="single"/>
        </w:rPr>
        <w:t>UK does no</w:t>
      </w:r>
      <w:r>
        <w:rPr>
          <w:b/>
          <w:u w:val="single"/>
        </w:rPr>
        <w:t>t have a specialist list in either</w:t>
      </w:r>
      <w:r w:rsidR="00AF7132" w:rsidRPr="00881A28">
        <w:rPr>
          <w:b/>
          <w:u w:val="single"/>
        </w:rPr>
        <w:t xml:space="preserve"> single </w:t>
      </w:r>
      <w:r>
        <w:rPr>
          <w:b/>
          <w:u w:val="single"/>
        </w:rPr>
        <w:t xml:space="preserve">medical </w:t>
      </w:r>
      <w:r w:rsidR="00AF7132" w:rsidRPr="00881A28">
        <w:rPr>
          <w:b/>
          <w:u w:val="single"/>
        </w:rPr>
        <w:t>degree</w:t>
      </w:r>
      <w:r>
        <w:rPr>
          <w:b/>
          <w:u w:val="single"/>
        </w:rPr>
        <w:t xml:space="preserve"> Maxillofacial Surgery, or a dual degree dental</w:t>
      </w:r>
      <w:r w:rsidR="00AF7132" w:rsidRPr="00881A28">
        <w:rPr>
          <w:b/>
          <w:u w:val="single"/>
        </w:rPr>
        <w:t xml:space="preserve"> specialty</w:t>
      </w:r>
      <w:r>
        <w:rPr>
          <w:b/>
          <w:u w:val="single"/>
        </w:rPr>
        <w:t xml:space="preserve"> of OMFS</w:t>
      </w:r>
      <w:r w:rsidR="00AF7132">
        <w:t xml:space="preserve"> specialists from th</w:t>
      </w:r>
      <w:r>
        <w:t xml:space="preserve">ese </w:t>
      </w:r>
      <w:r w:rsidR="00AF7132">
        <w:t>background</w:t>
      </w:r>
      <w:r>
        <w:t>s</w:t>
      </w:r>
      <w:r w:rsidR="00AF7132">
        <w:t xml:space="preserve"> can only gain entry onto the OMFS list if they have: </w:t>
      </w:r>
    </w:p>
    <w:p w:rsidR="009E0CCE" w:rsidRDefault="00AF7132">
      <w:pPr>
        <w:autoSpaceDE w:val="0"/>
        <w:autoSpaceDN w:val="0"/>
        <w:adjustRightInd w:val="0"/>
        <w:rPr>
          <w:rFonts w:ascii="EUAlbertina-Regu" w:hAnsi="EUAlbertina-Regu"/>
          <w:b/>
          <w:bCs/>
          <w:i/>
          <w:iCs/>
          <w:sz w:val="15"/>
          <w:szCs w:val="15"/>
          <w:lang w:val="en-US"/>
        </w:rPr>
      </w:pPr>
      <w:r>
        <w:rPr>
          <w:rFonts w:ascii="EUAlbertina-Regu" w:hAnsi="EUAlbertina-Regu"/>
          <w:b/>
          <w:bCs/>
          <w:i/>
          <w:iCs/>
          <w:sz w:val="15"/>
          <w:szCs w:val="15"/>
          <w:lang w:val="en-US"/>
        </w:rPr>
        <w:t>1) medical and dental degrees that can be registered by the UK regulatory bodies for medicine and dentistry namely the General Medical Council (GMC) and the General Dental Council (GDC) respectively.</w:t>
      </w:r>
    </w:p>
    <w:p w:rsidR="009E0CCE" w:rsidRDefault="00AF7132">
      <w:pPr>
        <w:autoSpaceDE w:val="0"/>
        <w:autoSpaceDN w:val="0"/>
        <w:adjustRightInd w:val="0"/>
        <w:rPr>
          <w:rFonts w:ascii="EUAlbertina-Regu" w:hAnsi="EUAlbertina-Regu"/>
          <w:b/>
          <w:bCs/>
          <w:i/>
          <w:iCs/>
          <w:sz w:val="15"/>
          <w:szCs w:val="15"/>
          <w:lang w:val="en-US"/>
        </w:rPr>
      </w:pPr>
      <w:r>
        <w:rPr>
          <w:rFonts w:ascii="EUAlbertina-Regu" w:hAnsi="EUAlbertina-Regu"/>
          <w:b/>
          <w:bCs/>
          <w:i/>
          <w:iCs/>
          <w:sz w:val="15"/>
          <w:szCs w:val="15"/>
          <w:lang w:val="en-US"/>
        </w:rPr>
        <w:t xml:space="preserve">2) training and experience that is assessed as equivalent to UK training by the </w:t>
      </w:r>
      <w:r w:rsidR="00881A28">
        <w:rPr>
          <w:rFonts w:ascii="EUAlbertina-Regu" w:hAnsi="EUAlbertina-Regu"/>
          <w:b/>
          <w:bCs/>
          <w:i/>
          <w:iCs/>
          <w:sz w:val="15"/>
          <w:szCs w:val="15"/>
          <w:lang w:val="en-US"/>
        </w:rPr>
        <w:t>GMC via the CESR route</w:t>
      </w:r>
      <w:r>
        <w:rPr>
          <w:rFonts w:ascii="EUAlbertina-Regu" w:hAnsi="EUAlbertina-Regu"/>
          <w:b/>
          <w:bCs/>
          <w:i/>
          <w:iCs/>
          <w:sz w:val="15"/>
          <w:szCs w:val="15"/>
          <w:lang w:val="en-US"/>
        </w:rPr>
        <w:t>.</w:t>
      </w:r>
    </w:p>
    <w:p w:rsidR="00DD422B" w:rsidRDefault="00DD422B" w:rsidP="00DD422B">
      <w:pPr>
        <w:pStyle w:val="Heading1"/>
        <w:tabs>
          <w:tab w:val="clear" w:pos="3420"/>
        </w:tabs>
        <w:spacing w:before="120" w:after="120"/>
      </w:pPr>
      <w:r w:rsidRPr="00DD422B">
        <w:t>Certificate of Eligibility for Specialist Registration (CESR).</w:t>
      </w:r>
    </w:p>
    <w:p w:rsidR="009E0CCE" w:rsidRDefault="00AF7132">
      <w:pPr>
        <w:autoSpaceDE w:val="0"/>
        <w:autoSpaceDN w:val="0"/>
        <w:adjustRightInd w:val="0"/>
        <w:rPr>
          <w:rFonts w:ascii="EUAlbertina-Regu" w:hAnsi="EUAlbertina-Regu"/>
          <w:sz w:val="15"/>
          <w:szCs w:val="15"/>
          <w:lang w:val="en-US"/>
        </w:rPr>
      </w:pPr>
      <w:r>
        <w:rPr>
          <w:rFonts w:ascii="EUAlbertina-Regu" w:hAnsi="EUAlbertina-Regu"/>
          <w:sz w:val="15"/>
          <w:szCs w:val="15"/>
          <w:lang w:val="en-US"/>
        </w:rPr>
        <w:t>T</w:t>
      </w:r>
      <w:r w:rsidR="00DD422B">
        <w:rPr>
          <w:rFonts w:ascii="EUAlbertina-Regu" w:hAnsi="EUAlbertina-Regu"/>
          <w:sz w:val="15"/>
          <w:szCs w:val="15"/>
          <w:lang w:val="en-US"/>
        </w:rPr>
        <w:t>he CESR</w:t>
      </w:r>
      <w:r w:rsidR="002A62F7">
        <w:rPr>
          <w:rFonts w:ascii="EUAlbertina-Regu" w:hAnsi="EUAlbertina-Regu"/>
          <w:sz w:val="15"/>
          <w:szCs w:val="15"/>
          <w:lang w:val="en-US"/>
        </w:rPr>
        <w:t xml:space="preserve"> process of applying to the General Medical Council</w:t>
      </w:r>
      <w:r>
        <w:rPr>
          <w:rFonts w:ascii="EUAlbertina-Regu" w:hAnsi="EUAlbertina-Regu"/>
          <w:sz w:val="15"/>
          <w:szCs w:val="15"/>
          <w:lang w:val="en-US"/>
        </w:rPr>
        <w:t xml:space="preserve"> for assessment of equivalence </w:t>
      </w:r>
      <w:r w:rsidR="00912ED8">
        <w:rPr>
          <w:rFonts w:ascii="EUAlbertina-Regu" w:hAnsi="EUAlbertina-Regu"/>
          <w:sz w:val="15"/>
          <w:szCs w:val="15"/>
          <w:lang w:val="en-US"/>
        </w:rPr>
        <w:t xml:space="preserve">is </w:t>
      </w:r>
      <w:r>
        <w:rPr>
          <w:rFonts w:ascii="EUAlbertina-Regu" w:hAnsi="EUAlbertina-Regu"/>
          <w:sz w:val="15"/>
          <w:szCs w:val="15"/>
          <w:lang w:val="en-US"/>
        </w:rPr>
        <w:t>called “Article 14 application” for entry onto the specialist list. Although there have not been many applications through this route to OMFS, it is a well-defined process</w:t>
      </w:r>
      <w:r w:rsidR="00912ED8">
        <w:rPr>
          <w:rFonts w:ascii="EUAlbertina-Regu" w:hAnsi="EUAlbertina-Regu"/>
          <w:sz w:val="15"/>
          <w:szCs w:val="15"/>
          <w:lang w:val="en-US"/>
        </w:rPr>
        <w:t xml:space="preserve"> and applications with a strong portfolio</w:t>
      </w:r>
      <w:r w:rsidR="00DD422B">
        <w:rPr>
          <w:rFonts w:ascii="EUAlbertina-Regu" w:hAnsi="EUAlbertina-Regu"/>
          <w:sz w:val="15"/>
          <w:szCs w:val="15"/>
          <w:lang w:val="en-US"/>
        </w:rPr>
        <w:t xml:space="preserve"> which must </w:t>
      </w:r>
      <w:r w:rsidR="00912ED8">
        <w:rPr>
          <w:rFonts w:ascii="EUAlbertina-Regu" w:hAnsi="EUAlbertina-Regu"/>
          <w:sz w:val="15"/>
          <w:szCs w:val="15"/>
          <w:lang w:val="en-US"/>
        </w:rPr>
        <w:t>includ</w:t>
      </w:r>
      <w:r w:rsidR="00DD422B">
        <w:rPr>
          <w:rFonts w:ascii="EUAlbertina-Regu" w:hAnsi="EUAlbertina-Regu"/>
          <w:sz w:val="15"/>
          <w:szCs w:val="15"/>
          <w:lang w:val="en-US"/>
        </w:rPr>
        <w:t xml:space="preserve">e (as a minimum) </w:t>
      </w:r>
      <w:r w:rsidR="00912ED8">
        <w:rPr>
          <w:rFonts w:ascii="EUAlbertina-Regu" w:hAnsi="EUAlbertina-Regu"/>
          <w:sz w:val="15"/>
          <w:szCs w:val="15"/>
          <w:lang w:val="en-US"/>
        </w:rPr>
        <w:t>numbers of procedures which match indicative numbers for UK OMFS trainees, can be successful.</w:t>
      </w:r>
    </w:p>
    <w:p w:rsidR="009E0CCE" w:rsidRDefault="00AF7132">
      <w:pPr>
        <w:autoSpaceDE w:val="0"/>
        <w:autoSpaceDN w:val="0"/>
        <w:adjustRightInd w:val="0"/>
        <w:rPr>
          <w:rFonts w:ascii="EUAlbertina-Regu" w:hAnsi="EUAlbertina-Regu"/>
          <w:sz w:val="15"/>
          <w:szCs w:val="15"/>
          <w:lang w:val="en-US"/>
        </w:rPr>
      </w:pPr>
      <w:r>
        <w:rPr>
          <w:rFonts w:ascii="EUAlbertina-Regu" w:hAnsi="EUAlbertina-Regu"/>
          <w:sz w:val="15"/>
          <w:szCs w:val="15"/>
          <w:lang w:val="en-US"/>
        </w:rPr>
        <w:t>If you hold registerable dental and medical qualifications and are on a</w:t>
      </w:r>
      <w:r w:rsidR="00912ED8">
        <w:rPr>
          <w:rFonts w:ascii="EUAlbertina-Regu" w:hAnsi="EUAlbertina-Regu"/>
          <w:sz w:val="15"/>
          <w:szCs w:val="15"/>
          <w:lang w:val="en-US"/>
        </w:rPr>
        <w:t>n OMFS or</w:t>
      </w:r>
      <w:r>
        <w:rPr>
          <w:rFonts w:ascii="EUAlbertina-Regu" w:hAnsi="EUAlbertina-Regu"/>
          <w:sz w:val="15"/>
          <w:szCs w:val="15"/>
          <w:lang w:val="en-US"/>
        </w:rPr>
        <w:t xml:space="preserve"> Maxillofacial Specialist </w:t>
      </w:r>
      <w:r w:rsidR="00912ED8">
        <w:rPr>
          <w:rFonts w:ascii="EUAlbertina-Regu" w:hAnsi="EUAlbertina-Regu"/>
          <w:sz w:val="15"/>
          <w:szCs w:val="15"/>
          <w:lang w:val="en-US"/>
        </w:rPr>
        <w:t>List in your country, the UK delegates to UEMS would be very happy to give general advice about your CESR application</w:t>
      </w:r>
      <w:r>
        <w:rPr>
          <w:rFonts w:ascii="EUAlbertina-Regu" w:hAnsi="EUAlbertina-Regu"/>
          <w:sz w:val="15"/>
          <w:szCs w:val="15"/>
          <w:lang w:val="en-US"/>
        </w:rPr>
        <w:t>.</w:t>
      </w:r>
    </w:p>
    <w:p w:rsidR="009E0CCE" w:rsidRDefault="00A66121">
      <w:pPr>
        <w:pStyle w:val="Heading1"/>
        <w:spacing w:before="120" w:after="120"/>
      </w:pPr>
      <w:r>
        <w:t xml:space="preserve">Recognition of </w:t>
      </w:r>
      <w:r w:rsidR="00AF7132">
        <w:t>Medical and Dental Qualifications</w:t>
      </w:r>
    </w:p>
    <w:p w:rsidR="009E0CCE" w:rsidRPr="00DD422B" w:rsidRDefault="00AF7132" w:rsidP="00DD422B">
      <w:pPr>
        <w:autoSpaceDE w:val="0"/>
        <w:autoSpaceDN w:val="0"/>
        <w:adjustRightInd w:val="0"/>
        <w:rPr>
          <w:rFonts w:ascii="EUAlbertina-Regu" w:hAnsi="EUAlbertina-Regu"/>
          <w:sz w:val="15"/>
          <w:szCs w:val="15"/>
          <w:lang w:val="en-US"/>
        </w:rPr>
      </w:pPr>
      <w:r w:rsidRPr="00DD422B">
        <w:rPr>
          <w:rFonts w:ascii="EUAlbertina-Regu" w:hAnsi="EUAlbertina-Regu"/>
          <w:sz w:val="15"/>
          <w:szCs w:val="15"/>
          <w:lang w:val="en-US"/>
        </w:rPr>
        <w:t xml:space="preserve">If your medical </w:t>
      </w:r>
      <w:r w:rsidRPr="00A66121">
        <w:rPr>
          <w:rFonts w:ascii="EUAlbertina-Regu" w:hAnsi="EUAlbertina-Regu"/>
          <w:b/>
          <w:sz w:val="15"/>
          <w:szCs w:val="15"/>
          <w:u w:val="single"/>
          <w:lang w:val="en-US"/>
        </w:rPr>
        <w:t>and</w:t>
      </w:r>
      <w:r w:rsidRPr="00DD422B">
        <w:rPr>
          <w:rFonts w:ascii="EUAlbertina-Regu" w:hAnsi="EUAlbertina-Regu"/>
          <w:sz w:val="15"/>
          <w:szCs w:val="15"/>
          <w:lang w:val="en-US"/>
        </w:rPr>
        <w:t xml:space="preserve"> dental qualifications are from a member s</w:t>
      </w:r>
      <w:r w:rsidR="00A66121">
        <w:rPr>
          <w:rFonts w:ascii="EUAlbertina-Regu" w:hAnsi="EUAlbertina-Regu"/>
          <w:sz w:val="15"/>
          <w:szCs w:val="15"/>
          <w:lang w:val="en-US"/>
        </w:rPr>
        <w:t xml:space="preserve">tate, then they will be </w:t>
      </w:r>
      <w:proofErr w:type="spellStart"/>
      <w:r w:rsidR="00A66121">
        <w:rPr>
          <w:rFonts w:ascii="EUAlbertina-Regu" w:hAnsi="EUAlbertina-Regu"/>
          <w:sz w:val="15"/>
          <w:szCs w:val="15"/>
          <w:lang w:val="en-US"/>
        </w:rPr>
        <w:t>recognis</w:t>
      </w:r>
      <w:r w:rsidRPr="00DD422B">
        <w:rPr>
          <w:rFonts w:ascii="EUAlbertina-Regu" w:hAnsi="EUAlbertina-Regu"/>
          <w:sz w:val="15"/>
          <w:szCs w:val="15"/>
          <w:lang w:val="en-US"/>
        </w:rPr>
        <w:t>ed</w:t>
      </w:r>
      <w:proofErr w:type="spellEnd"/>
      <w:r w:rsidRPr="00DD422B">
        <w:rPr>
          <w:rFonts w:ascii="EUAlbertina-Regu" w:hAnsi="EUAlbertina-Regu"/>
          <w:sz w:val="15"/>
          <w:szCs w:val="15"/>
          <w:lang w:val="en-US"/>
        </w:rPr>
        <w:t xml:space="preserve"> in the UK upon application to the regulatory bodies for medicine (GMC) and dentistry (GDC). </w:t>
      </w:r>
      <w:r w:rsidR="00912ED8" w:rsidRPr="00DD422B">
        <w:rPr>
          <w:rFonts w:ascii="EUAlbertina-Regu" w:hAnsi="EUAlbertina-Regu"/>
          <w:sz w:val="15"/>
          <w:szCs w:val="15"/>
          <w:lang w:val="en-US"/>
        </w:rPr>
        <w:t>If either qualification was obtained outside the EU, then you will need to contact the relevant body, links below.</w:t>
      </w:r>
    </w:p>
    <w:p w:rsidR="00912ED8" w:rsidRDefault="00912ED8" w:rsidP="00912ED8">
      <w:pPr>
        <w:pStyle w:val="Heading1"/>
        <w:spacing w:before="120" w:after="120"/>
      </w:pPr>
      <w:r>
        <w:t>Non-UK surgeons with non-EU dental qualifications</w:t>
      </w:r>
    </w:p>
    <w:p w:rsidR="00912ED8" w:rsidRDefault="00912ED8" w:rsidP="00912ED8">
      <w:pPr>
        <w:autoSpaceDE w:val="0"/>
        <w:autoSpaceDN w:val="0"/>
        <w:adjustRightInd w:val="0"/>
        <w:rPr>
          <w:rFonts w:ascii="EUAlbertina-Regu" w:hAnsi="EUAlbertina-Regu"/>
          <w:sz w:val="15"/>
          <w:szCs w:val="15"/>
          <w:lang w:val="en-US"/>
        </w:rPr>
      </w:pPr>
      <w:r w:rsidRPr="00912ED8">
        <w:rPr>
          <w:rFonts w:ascii="EUAlbertina-Regu" w:hAnsi="EUAlbertina-Regu"/>
          <w:sz w:val="15"/>
          <w:szCs w:val="15"/>
          <w:lang w:val="en-US"/>
        </w:rPr>
        <w:t xml:space="preserve">Dentists whose qualification is from outside the EU may sometimes have their qualification </w:t>
      </w:r>
      <w:proofErr w:type="spellStart"/>
      <w:r w:rsidRPr="00912ED8">
        <w:rPr>
          <w:rFonts w:ascii="EUAlbertina-Regu" w:hAnsi="EUAlbertina-Regu"/>
          <w:sz w:val="15"/>
          <w:szCs w:val="15"/>
          <w:lang w:val="en-US"/>
        </w:rPr>
        <w:t>recogised</w:t>
      </w:r>
      <w:proofErr w:type="spellEnd"/>
      <w:r w:rsidRPr="00912ED8">
        <w:rPr>
          <w:rFonts w:ascii="EUAlbertina-Regu" w:hAnsi="EUAlbertina-Regu"/>
          <w:sz w:val="15"/>
          <w:szCs w:val="15"/>
          <w:lang w:val="en-US"/>
        </w:rPr>
        <w:t xml:space="preserve">, for example if the qualification has already been </w:t>
      </w:r>
      <w:proofErr w:type="spellStart"/>
      <w:r w:rsidRPr="00912ED8">
        <w:rPr>
          <w:rFonts w:ascii="EUAlbertina-Regu" w:hAnsi="EUAlbertina-Regu"/>
          <w:sz w:val="15"/>
          <w:szCs w:val="15"/>
          <w:lang w:val="en-US"/>
        </w:rPr>
        <w:t>recognised</w:t>
      </w:r>
      <w:proofErr w:type="spellEnd"/>
      <w:r w:rsidRPr="00912ED8">
        <w:rPr>
          <w:rFonts w:ascii="EUAlbertina-Regu" w:hAnsi="EUAlbertina-Regu"/>
          <w:sz w:val="15"/>
          <w:szCs w:val="15"/>
          <w:lang w:val="en-US"/>
        </w:rPr>
        <w:t xml:space="preserve"> in another EU country.</w:t>
      </w:r>
      <w:r>
        <w:rPr>
          <w:rFonts w:ascii="EUAlbertina-Regu" w:hAnsi="EUAlbertina-Regu"/>
          <w:sz w:val="15"/>
          <w:szCs w:val="15"/>
          <w:lang w:val="en-US"/>
        </w:rPr>
        <w:t xml:space="preserve"> The rules on this are very complicated.</w:t>
      </w:r>
    </w:p>
    <w:p w:rsidR="00912ED8" w:rsidRDefault="00912ED8" w:rsidP="00912ED8">
      <w:pPr>
        <w:autoSpaceDE w:val="0"/>
        <w:autoSpaceDN w:val="0"/>
        <w:adjustRightInd w:val="0"/>
        <w:rPr>
          <w:rFonts w:ascii="EUAlbertina-Regu" w:hAnsi="EUAlbertina-Regu"/>
          <w:sz w:val="15"/>
          <w:szCs w:val="15"/>
          <w:lang w:val="en-US"/>
        </w:rPr>
      </w:pPr>
      <w:r>
        <w:rPr>
          <w:rFonts w:ascii="EUAlbertina-Regu" w:hAnsi="EUAlbertina-Regu"/>
          <w:sz w:val="15"/>
          <w:szCs w:val="15"/>
          <w:lang w:val="en-US"/>
        </w:rPr>
        <w:t xml:space="preserve">If your application to have your dental qualification </w:t>
      </w:r>
      <w:proofErr w:type="spellStart"/>
      <w:r>
        <w:rPr>
          <w:rFonts w:ascii="EUAlbertina-Regu" w:hAnsi="EUAlbertina-Regu"/>
          <w:sz w:val="15"/>
          <w:szCs w:val="15"/>
          <w:lang w:val="en-US"/>
        </w:rPr>
        <w:t>recognised</w:t>
      </w:r>
      <w:proofErr w:type="spellEnd"/>
      <w:r>
        <w:rPr>
          <w:rFonts w:ascii="EUAlbertina-Regu" w:hAnsi="EUAlbertina-Regu"/>
          <w:sz w:val="15"/>
          <w:szCs w:val="15"/>
          <w:lang w:val="en-US"/>
        </w:rPr>
        <w:t xml:space="preserve"> is unsuccessful, the UK dental regulator runs an exam called the ‘Overseas Registration Exam’ or ORE. This is an exam in two parts and tests the whole dental undergraduate curriculum. It is very expensive and difficult to pass. OMFS surgeons in this position should take advice from colleagues with experience of passing this exam – if you contact the UK UEMS representatives we can try to help.</w:t>
      </w:r>
    </w:p>
    <w:p w:rsidR="009E0CCE" w:rsidRDefault="00AF7132">
      <w:pPr>
        <w:pStyle w:val="Heading1"/>
        <w:spacing w:before="120" w:after="120"/>
      </w:pPr>
      <w:r>
        <w:t>Useful Links</w:t>
      </w:r>
    </w:p>
    <w:p w:rsidR="00912ED8" w:rsidRPr="00A66121" w:rsidRDefault="00AF7132" w:rsidP="00A66121">
      <w:pPr>
        <w:tabs>
          <w:tab w:val="left" w:pos="5670"/>
        </w:tabs>
        <w:autoSpaceDE w:val="0"/>
        <w:autoSpaceDN w:val="0"/>
        <w:adjustRightInd w:val="0"/>
        <w:rPr>
          <w:rFonts w:ascii="EUAlbertina-Regu" w:hAnsi="EUAlbertina-Regu"/>
          <w:sz w:val="15"/>
          <w:szCs w:val="15"/>
          <w:lang w:val="en-US"/>
        </w:rPr>
      </w:pPr>
      <w:r w:rsidRPr="00A66121">
        <w:rPr>
          <w:rFonts w:ascii="EUAlbertina-Regu" w:hAnsi="EUAlbertina-Regu"/>
          <w:sz w:val="15"/>
          <w:szCs w:val="15"/>
          <w:lang w:val="en-US"/>
        </w:rPr>
        <w:t>General Medical Council (regulator of medicine, holds OMFS List)</w:t>
      </w:r>
      <w:r w:rsidRPr="00A66121">
        <w:rPr>
          <w:rFonts w:ascii="EUAlbertina-Regu" w:hAnsi="EUAlbertina-Regu"/>
          <w:sz w:val="15"/>
          <w:szCs w:val="15"/>
          <w:lang w:val="en-US"/>
        </w:rPr>
        <w:tab/>
      </w:r>
      <w:hyperlink r:id="rId6" w:history="1">
        <w:r w:rsidRPr="00A66121">
          <w:rPr>
            <w:rFonts w:ascii="EUAlbertina-Regu" w:hAnsi="EUAlbertina-Regu"/>
            <w:sz w:val="15"/>
            <w:szCs w:val="15"/>
            <w:lang w:val="en-US"/>
          </w:rPr>
          <w:t>www.gmc-uk.org</w:t>
        </w:r>
      </w:hyperlink>
      <w:r w:rsidR="001B1B65">
        <w:rPr>
          <w:rFonts w:ascii="EUAlbertina-Regu" w:hAnsi="EUAlbertina-Regu"/>
          <w:sz w:val="15"/>
          <w:szCs w:val="15"/>
          <w:lang w:val="en-US"/>
        </w:rPr>
        <w:t xml:space="preserve"> </w:t>
      </w:r>
      <w:r w:rsidR="00A66121">
        <w:rPr>
          <w:rFonts w:ascii="EUAlbertina-Regu" w:hAnsi="EUAlbertina-Regu"/>
          <w:sz w:val="15"/>
          <w:szCs w:val="15"/>
          <w:lang w:val="en-US"/>
        </w:rPr>
        <w:br/>
      </w:r>
      <w:r w:rsidRPr="00A66121">
        <w:rPr>
          <w:rFonts w:ascii="EUAlbertina-Regu" w:hAnsi="EUAlbertina-Regu"/>
          <w:sz w:val="15"/>
          <w:szCs w:val="15"/>
          <w:lang w:val="en-US"/>
        </w:rPr>
        <w:t>General Dental Council (regulator of dentistry)</w:t>
      </w:r>
      <w:r w:rsidRPr="00A66121">
        <w:rPr>
          <w:rFonts w:ascii="EUAlbertina-Regu" w:hAnsi="EUAlbertina-Regu"/>
          <w:sz w:val="15"/>
          <w:szCs w:val="15"/>
          <w:lang w:val="en-US"/>
        </w:rPr>
        <w:tab/>
      </w:r>
      <w:hyperlink r:id="rId7" w:history="1">
        <w:r w:rsidRPr="00A66121">
          <w:rPr>
            <w:rFonts w:ascii="EUAlbertina-Regu" w:hAnsi="EUAlbertina-Regu"/>
            <w:sz w:val="15"/>
            <w:szCs w:val="15"/>
            <w:lang w:val="en-US"/>
          </w:rPr>
          <w:t>www.gdc-uk.org</w:t>
        </w:r>
      </w:hyperlink>
      <w:r w:rsidR="001B1B65">
        <w:rPr>
          <w:rFonts w:ascii="EUAlbertina-Regu" w:hAnsi="EUAlbertina-Regu"/>
          <w:sz w:val="15"/>
          <w:szCs w:val="15"/>
          <w:lang w:val="en-US"/>
        </w:rPr>
        <w:t xml:space="preserve"> </w:t>
      </w:r>
    </w:p>
    <w:sectPr w:rsidR="00912ED8" w:rsidRPr="00A66121" w:rsidSect="002A62F7">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EUAlbertina-Regu">
    <w:altName w:val="Calibri"/>
    <w:panose1 w:val="00000000000000000000"/>
    <w:charset w:val="00"/>
    <w:family w:val="auto"/>
    <w:notTrueType/>
    <w:pitch w:val="default"/>
    <w:sig w:usb0="00000003" w:usb1="00000000" w:usb2="00000000" w:usb3="00000000" w:csb0="00000001" w:csb1="00000000"/>
  </w:font>
  <w:font w:name="EUAlbertinaCE-Regu">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74735"/>
    <w:rsid w:val="001B1B65"/>
    <w:rsid w:val="002A62F7"/>
    <w:rsid w:val="004C2721"/>
    <w:rsid w:val="005C6F6C"/>
    <w:rsid w:val="006A1138"/>
    <w:rsid w:val="00881A28"/>
    <w:rsid w:val="0090472A"/>
    <w:rsid w:val="00912ED8"/>
    <w:rsid w:val="009E0CCE"/>
    <w:rsid w:val="00A02B80"/>
    <w:rsid w:val="00A66121"/>
    <w:rsid w:val="00AF7132"/>
    <w:rsid w:val="00C20B10"/>
    <w:rsid w:val="00C80154"/>
    <w:rsid w:val="00CB345C"/>
    <w:rsid w:val="00D74735"/>
    <w:rsid w:val="00DD422B"/>
    <w:rsid w:val="00E80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C8C73"/>
  <w15:docId w15:val="{FF3A1B55-0042-4540-900A-B7C356B2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CCE"/>
    <w:pPr>
      <w:spacing w:before="120" w:after="120"/>
    </w:pPr>
    <w:rPr>
      <w:sz w:val="24"/>
      <w:szCs w:val="24"/>
      <w:lang w:eastAsia="en-US"/>
    </w:rPr>
  </w:style>
  <w:style w:type="paragraph" w:styleId="Heading1">
    <w:name w:val="heading 1"/>
    <w:basedOn w:val="Normal"/>
    <w:next w:val="Normal"/>
    <w:qFormat/>
    <w:rsid w:val="009E0CCE"/>
    <w:pPr>
      <w:keepNext/>
      <w:tabs>
        <w:tab w:val="left" w:pos="3420"/>
      </w:tabs>
      <w:autoSpaceDE w:val="0"/>
      <w:autoSpaceDN w:val="0"/>
      <w:adjustRightInd w:val="0"/>
      <w:spacing w:before="0" w:after="0"/>
      <w:outlineLvl w:val="0"/>
    </w:pPr>
    <w:rPr>
      <w:rFonts w:ascii="EUAlbertina-Regu" w:hAnsi="EUAlbertina-Regu"/>
      <w:b/>
      <w:bCs/>
      <w:sz w:val="15"/>
      <w:szCs w:val="15"/>
      <w:lang w:val="en-US"/>
    </w:rPr>
  </w:style>
  <w:style w:type="paragraph" w:styleId="Heading2">
    <w:name w:val="heading 2"/>
    <w:basedOn w:val="Normal"/>
    <w:next w:val="Normal"/>
    <w:qFormat/>
    <w:rsid w:val="009E0CCE"/>
    <w:pPr>
      <w:keepNext/>
      <w:autoSpaceDE w:val="0"/>
      <w:autoSpaceDN w:val="0"/>
      <w:adjustRightInd w:val="0"/>
      <w:spacing w:before="0" w:after="0"/>
      <w:ind w:left="4500" w:hanging="4500"/>
      <w:outlineLvl w:val="1"/>
    </w:pPr>
    <w:rPr>
      <w:rFonts w:ascii="EUAlbertina-Regu" w:hAnsi="EUAlbertina-Regu"/>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E0CCE"/>
    <w:pPr>
      <w:tabs>
        <w:tab w:val="left" w:pos="3420"/>
      </w:tabs>
      <w:autoSpaceDE w:val="0"/>
      <w:autoSpaceDN w:val="0"/>
      <w:adjustRightInd w:val="0"/>
      <w:spacing w:before="0" w:after="0"/>
      <w:ind w:left="3420" w:hanging="3420"/>
    </w:pPr>
    <w:rPr>
      <w:rFonts w:ascii="EUAlbertinaCE-Regu" w:hAnsi="EUAlbertinaCE-Regu"/>
      <w:sz w:val="17"/>
      <w:szCs w:val="17"/>
      <w:lang w:val="en-US"/>
    </w:rPr>
  </w:style>
  <w:style w:type="character" w:styleId="Hyperlink">
    <w:name w:val="Hyperlink"/>
    <w:basedOn w:val="DefaultParagraphFont"/>
    <w:semiHidden/>
    <w:rsid w:val="009E0CCE"/>
    <w:rPr>
      <w:color w:val="0000FF"/>
      <w:u w:val="single"/>
    </w:rPr>
  </w:style>
  <w:style w:type="paragraph" w:styleId="BodyText">
    <w:name w:val="Body Text"/>
    <w:basedOn w:val="Normal"/>
    <w:semiHidden/>
    <w:rsid w:val="009E0CCE"/>
    <w:pPr>
      <w:autoSpaceDE w:val="0"/>
      <w:autoSpaceDN w:val="0"/>
      <w:adjustRightInd w:val="0"/>
      <w:spacing w:before="0" w:after="0"/>
    </w:pPr>
    <w:rPr>
      <w:rFonts w:ascii="EUAlbertina-Regu" w:hAnsi="EUAlbertina-Regu"/>
      <w:sz w:val="15"/>
      <w:szCs w:val="15"/>
      <w:lang w:val="en-US"/>
    </w:rPr>
  </w:style>
  <w:style w:type="paragraph" w:styleId="BodyText2">
    <w:name w:val="Body Text 2"/>
    <w:basedOn w:val="Normal"/>
    <w:semiHidden/>
    <w:rsid w:val="009E0CCE"/>
    <w:pPr>
      <w:autoSpaceDE w:val="0"/>
      <w:autoSpaceDN w:val="0"/>
      <w:adjustRightInd w:val="0"/>
    </w:pPr>
    <w:rPr>
      <w:rFonts w:ascii="EUAlbertina-Regu" w:hAnsi="EUAlbertina-Regu"/>
      <w:sz w:val="17"/>
      <w:szCs w:val="17"/>
      <w:lang w:val="en-US"/>
    </w:rPr>
  </w:style>
  <w:style w:type="character" w:styleId="Strong">
    <w:name w:val="Strong"/>
    <w:basedOn w:val="DefaultParagraphFont"/>
    <w:uiPriority w:val="22"/>
    <w:qFormat/>
    <w:rsid w:val="00881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dc-u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mc-uk.org" TargetMode="External"/><Relationship Id="rId5" Type="http://schemas.openxmlformats.org/officeDocument/2006/relationships/hyperlink" Target="http://www.gmc-uk.org/SGPC___SSG___Oral_and_Maxillofacial_Surgery___DC2318.pdf_48455204.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Oral and Maxillofacial Surgery (OMFS) Specialist List in the UK</vt:lpstr>
    </vt:vector>
  </TitlesOfParts>
  <Company>Maxillofacial Surgeon</Company>
  <LinksUpToDate>false</LinksUpToDate>
  <CharactersWithSpaces>5772</CharactersWithSpaces>
  <SharedDoc>false</SharedDoc>
  <HLinks>
    <vt:vector size="18" baseType="variant">
      <vt:variant>
        <vt:i4>917584</vt:i4>
      </vt:variant>
      <vt:variant>
        <vt:i4>6</vt:i4>
      </vt:variant>
      <vt:variant>
        <vt:i4>0</vt:i4>
      </vt:variant>
      <vt:variant>
        <vt:i4>5</vt:i4>
      </vt:variant>
      <vt:variant>
        <vt:lpwstr>http://www.pmetb.org.uk/</vt:lpwstr>
      </vt:variant>
      <vt:variant>
        <vt:lpwstr/>
      </vt:variant>
      <vt:variant>
        <vt:i4>2687098</vt:i4>
      </vt:variant>
      <vt:variant>
        <vt:i4>3</vt:i4>
      </vt:variant>
      <vt:variant>
        <vt:i4>0</vt:i4>
      </vt:variant>
      <vt:variant>
        <vt:i4>5</vt:i4>
      </vt:variant>
      <vt:variant>
        <vt:lpwstr>http://www.gdc-uk.org/</vt:lpwstr>
      </vt:variant>
      <vt:variant>
        <vt:lpwstr/>
      </vt:variant>
      <vt:variant>
        <vt:i4>2687091</vt:i4>
      </vt:variant>
      <vt:variant>
        <vt:i4>0</vt:i4>
      </vt:variant>
      <vt:variant>
        <vt:i4>0</vt:i4>
      </vt:variant>
      <vt:variant>
        <vt:i4>5</vt:i4>
      </vt:variant>
      <vt:variant>
        <vt:lpwstr>http://www.gmc-uk.org/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and Maxillofacial Surgery (OMFS) Specialist List in the UK</dc:title>
  <dc:subject/>
  <dc:creator>Patrick Magennis</dc:creator>
  <cp:keywords/>
  <dc:description/>
  <cp:lastModifiedBy>Maxillofacial</cp:lastModifiedBy>
  <cp:revision>3</cp:revision>
  <cp:lastPrinted>2018-07-30T10:45:00Z</cp:lastPrinted>
  <dcterms:created xsi:type="dcterms:W3CDTF">2020-03-16T08:01:00Z</dcterms:created>
  <dcterms:modified xsi:type="dcterms:W3CDTF">2020-03-16T08:07:00Z</dcterms:modified>
</cp:coreProperties>
</file>