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FAFC" w14:textId="77777777" w:rsidR="003A5D20" w:rsidRDefault="003A5D20" w:rsidP="003A5D20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8AC9901" wp14:editId="30768B2A">
            <wp:simplePos x="0" y="0"/>
            <wp:positionH relativeFrom="column">
              <wp:posOffset>4939665</wp:posOffset>
            </wp:positionH>
            <wp:positionV relativeFrom="paragraph">
              <wp:posOffset>-678180</wp:posOffset>
            </wp:positionV>
            <wp:extent cx="1511179" cy="16874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79" cy="1687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  <w:lang w:eastAsia="en-GB"/>
        </w:rPr>
        <w:drawing>
          <wp:anchor distT="0" distB="0" distL="114300" distR="114300" simplePos="0" relativeHeight="251661824" behindDoc="0" locked="0" layoutInCell="1" allowOverlap="1" wp14:anchorId="4EC58EE4" wp14:editId="0C07A95B">
            <wp:simplePos x="0" y="0"/>
            <wp:positionH relativeFrom="column">
              <wp:posOffset>0</wp:posOffset>
            </wp:positionH>
            <wp:positionV relativeFrom="paragraph">
              <wp:posOffset>-540789</wp:posOffset>
            </wp:positionV>
            <wp:extent cx="4922146" cy="4007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46" cy="40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559">
        <w:rPr>
          <w:b/>
          <w:bCs/>
          <w:sz w:val="40"/>
          <w:szCs w:val="40"/>
        </w:rPr>
        <w:t>Taste of Oral and Maxillofacial Surgery</w:t>
      </w:r>
    </w:p>
    <w:p w14:paraId="5D7F7DB2" w14:textId="77777777" w:rsidR="003A5D20" w:rsidRDefault="00173873" w:rsidP="003A5D20">
      <w:r>
        <w:t xml:space="preserve">This programme </w:t>
      </w:r>
      <w:r w:rsidR="003A5D20">
        <w:t xml:space="preserve">is designed to </w:t>
      </w:r>
      <w:r>
        <w:t xml:space="preserve">encourage </w:t>
      </w:r>
      <w:r w:rsidR="003A5D20">
        <w:t xml:space="preserve">anyone who has an interest in Oral </w:t>
      </w:r>
      <w:r w:rsidR="00B37ACD">
        <w:br/>
      </w:r>
      <w:r w:rsidR="003A5D20">
        <w:t>and</w:t>
      </w:r>
      <w:r w:rsidR="00B37ACD">
        <w:t xml:space="preserve"> </w:t>
      </w:r>
      <w:r w:rsidR="003A5D20">
        <w:t xml:space="preserve">Maxillofacial Surgery </w:t>
      </w:r>
      <w:r w:rsidR="0064360E">
        <w:t xml:space="preserve">to </w:t>
      </w:r>
      <w:r w:rsidR="003A5D20">
        <w:t xml:space="preserve">build this interest, widen their knowledge, </w:t>
      </w:r>
      <w:r w:rsidR="00FA66B4">
        <w:t>increas</w:t>
      </w:r>
      <w:r w:rsidR="0064360E">
        <w:t>e</w:t>
      </w:r>
      <w:r w:rsidR="00FA66B4">
        <w:t xml:space="preserve"> their</w:t>
      </w:r>
      <w:r w:rsidR="003A5D20">
        <w:t xml:space="preserve"> </w:t>
      </w:r>
      <w:r w:rsidR="003A5D20">
        <w:br/>
        <w:t xml:space="preserve">experience and </w:t>
      </w:r>
      <w:r w:rsidR="00FA66B4">
        <w:t>deepen their understanding.</w:t>
      </w:r>
    </w:p>
    <w:p w14:paraId="7F0601EF" w14:textId="77777777" w:rsidR="00666A3D" w:rsidRDefault="00357121" w:rsidP="00412C0A">
      <w:r>
        <w:t xml:space="preserve">We hope that his will be </w:t>
      </w:r>
      <w:r w:rsidR="00412C0A">
        <w:t>an introduction to the specialty</w:t>
      </w:r>
      <w:r w:rsidR="009F20A3">
        <w:t>. I</w:t>
      </w:r>
      <w:r w:rsidR="00412C0A">
        <w:t xml:space="preserve">t is </w:t>
      </w:r>
      <w:r w:rsidR="00412C0A" w:rsidRPr="00B4415B">
        <w:rPr>
          <w:b/>
          <w:bCs/>
          <w:i/>
          <w:iCs/>
          <w:u w:val="single"/>
        </w:rPr>
        <w:t>trainee led</w:t>
      </w:r>
      <w:r w:rsidR="00412C0A">
        <w:t xml:space="preserve"> using the freely available resources. The </w:t>
      </w:r>
      <w:r w:rsidR="00B37ACD">
        <w:t>T</w:t>
      </w:r>
      <w:r w:rsidR="00173873">
        <w:t>aster</w:t>
      </w:r>
      <w:r w:rsidR="00412C0A">
        <w:t xml:space="preserve"> programme is open access to anyone with an interest in OMFS. </w:t>
      </w:r>
      <w:r w:rsidR="00B4415B">
        <w:t>Membership of BAOMS is not required, just some enthusiasm and a little time.</w:t>
      </w:r>
    </w:p>
    <w:p w14:paraId="248519B9" w14:textId="77777777" w:rsidR="00666A3D" w:rsidRDefault="00173873" w:rsidP="00412C0A">
      <w:r w:rsidRPr="00173873">
        <w:rPr>
          <w:b/>
          <w:bCs/>
        </w:rPr>
        <w:t>“</w:t>
      </w:r>
      <w:r w:rsidR="00412C0A" w:rsidRPr="00173873">
        <w:rPr>
          <w:b/>
          <w:bCs/>
        </w:rPr>
        <w:t>Participation</w:t>
      </w:r>
      <w:r w:rsidRPr="00173873">
        <w:rPr>
          <w:b/>
          <w:bCs/>
        </w:rPr>
        <w:t>”</w:t>
      </w:r>
      <w:r w:rsidR="00412C0A">
        <w:t xml:space="preserve"> (completion of minimum number of elements) and </w:t>
      </w:r>
      <w:r>
        <w:br/>
      </w:r>
      <w:r w:rsidRPr="00173873">
        <w:rPr>
          <w:b/>
          <w:bCs/>
        </w:rPr>
        <w:t>“C</w:t>
      </w:r>
      <w:r w:rsidR="00412C0A" w:rsidRPr="00173873">
        <w:rPr>
          <w:b/>
          <w:bCs/>
        </w:rPr>
        <w:t>ompletion</w:t>
      </w:r>
      <w:r w:rsidRPr="00173873">
        <w:rPr>
          <w:b/>
          <w:bCs/>
        </w:rPr>
        <w:t>”</w:t>
      </w:r>
      <w:r w:rsidR="00412C0A">
        <w:t xml:space="preserve"> (specified number of all elements) </w:t>
      </w:r>
      <w:r>
        <w:br/>
        <w:t xml:space="preserve">are </w:t>
      </w:r>
      <w:r w:rsidR="00412C0A" w:rsidRPr="00666A3D">
        <w:rPr>
          <w:b/>
          <w:bCs/>
          <w:i/>
          <w:iCs/>
        </w:rPr>
        <w:t>verified by a local OMFS trainer</w:t>
      </w:r>
      <w:r w:rsidR="0064360E" w:rsidRPr="00666A3D">
        <w:rPr>
          <w:b/>
          <w:bCs/>
          <w:i/>
          <w:iCs/>
        </w:rPr>
        <w:t xml:space="preserve"> or trainee</w:t>
      </w:r>
      <w:r w:rsidR="00412C0A">
        <w:t xml:space="preserve"> using </w:t>
      </w:r>
      <w:r>
        <w:t xml:space="preserve">a simple </w:t>
      </w:r>
      <w:r w:rsidR="00412C0A">
        <w:t xml:space="preserve">checklist. </w:t>
      </w:r>
    </w:p>
    <w:p w14:paraId="21389744" w14:textId="451FF53B" w:rsidR="00412C0A" w:rsidRDefault="00412C0A" w:rsidP="00412C0A">
      <w:r>
        <w:t>On receipt of the verified checklist by the BAOMS office</w:t>
      </w:r>
      <w:r w:rsidR="00666A3D">
        <w:t xml:space="preserve"> (</w:t>
      </w:r>
      <w:hyperlink r:id="rId8" w:history="1">
        <w:r w:rsidR="00666A3D" w:rsidRPr="0075622B">
          <w:rPr>
            <w:rStyle w:val="Hyperlink"/>
          </w:rPr>
          <w:t>office@baoms.org.uk</w:t>
        </w:r>
      </w:hyperlink>
      <w:r w:rsidR="00666A3D">
        <w:t xml:space="preserve">) </w:t>
      </w:r>
      <w:r>
        <w:t>, the trainee will be e-mailed a letter of thanks from the BAOMS President</w:t>
      </w:r>
      <w:r w:rsidR="0064360E">
        <w:t xml:space="preserve"> to add to their portfolio</w:t>
      </w:r>
      <w:r>
        <w:t>.</w:t>
      </w:r>
      <w:r w:rsidR="00173873">
        <w:t xml:space="preserve"> The text of the letter</w:t>
      </w:r>
      <w:r w:rsidR="009F20A3">
        <w:t>s</w:t>
      </w:r>
      <w:r w:rsidR="00173873">
        <w:t xml:space="preserve"> can be found </w:t>
      </w:r>
      <w:r w:rsidR="00375260">
        <w:t>on th</w:t>
      </w:r>
      <w:r w:rsidR="00D358CA">
        <w:t xml:space="preserve">e BAOMS site </w:t>
      </w:r>
      <w:r w:rsidR="00375260">
        <w:t xml:space="preserve">under the </w:t>
      </w:r>
      <w:hyperlink r:id="rId9" w:history="1">
        <w:r w:rsidR="00375260" w:rsidRPr="0042689C">
          <w:rPr>
            <w:rStyle w:val="Hyperlink"/>
          </w:rPr>
          <w:t>Taste of Oral and Maxillofacial Surgery</w:t>
        </w:r>
      </w:hyperlink>
      <w:r w:rsidR="00375260">
        <w:t xml:space="preserve"> dropdown</w:t>
      </w:r>
      <w:r w:rsidR="00173873" w:rsidRPr="009F20A3">
        <w:rPr>
          <w:b/>
          <w:bCs/>
        </w:rPr>
        <w:t>.</w:t>
      </w:r>
    </w:p>
    <w:p w14:paraId="130FC301" w14:textId="77777777" w:rsidR="00412C0A" w:rsidRDefault="00412C0A" w:rsidP="00412C0A">
      <w:r>
        <w:t>The two levels, participation and completion, are detailed below.</w:t>
      </w:r>
    </w:p>
    <w:p w14:paraId="5EB8B2C9" w14:textId="258FEFC2" w:rsidR="00B208CA" w:rsidRPr="00B208CA" w:rsidRDefault="00B208CA" w:rsidP="00412C0A">
      <w:pPr>
        <w:rPr>
          <w:b/>
          <w:bCs/>
        </w:rPr>
      </w:pPr>
      <w:r w:rsidRPr="00B208CA">
        <w:rPr>
          <w:b/>
          <w:bCs/>
        </w:rPr>
        <w:t xml:space="preserve">If you are interested in Participation or Completion, please </w:t>
      </w:r>
      <w:hyperlink r:id="rId10" w:history="1">
        <w:r w:rsidRPr="00A132C8">
          <w:rPr>
            <w:rStyle w:val="Hyperlink"/>
            <w:b/>
            <w:bCs/>
          </w:rPr>
          <w:t>Register Your Interest</w:t>
        </w:r>
      </w:hyperlink>
      <w:r w:rsidRPr="00B208CA">
        <w:rPr>
          <w:b/>
          <w:bCs/>
        </w:rPr>
        <w:t xml:space="preserve"> before you start</w:t>
      </w:r>
      <w:r>
        <w:rPr>
          <w:b/>
          <w:bCs/>
        </w:rPr>
        <w:t xml:space="preserve"> – we will send you useful links and information</w:t>
      </w:r>
      <w:r w:rsidRPr="00B208CA">
        <w:rPr>
          <w:b/>
          <w:bCs/>
        </w:rPr>
        <w:t>.</w:t>
      </w:r>
    </w:p>
    <w:p w14:paraId="6EAFB66A" w14:textId="77777777" w:rsidR="003A5D20" w:rsidRPr="00CB3D23" w:rsidRDefault="00173873" w:rsidP="00FA66B4">
      <w:pPr>
        <w:pStyle w:val="Heading2"/>
      </w:pPr>
      <w:bookmarkStart w:id="0" w:name="_Toc40514621"/>
      <w:r>
        <w:t xml:space="preserve"> </w:t>
      </w:r>
      <w:r w:rsidR="00F95B37">
        <w:t>‘</w:t>
      </w:r>
      <w:r w:rsidR="003A5D20">
        <w:t>Participation</w:t>
      </w:r>
      <w:r w:rsidR="00F95B37">
        <w:t>’</w:t>
      </w:r>
      <w:r w:rsidR="003A5D20">
        <w:t xml:space="preserve"> </w:t>
      </w:r>
      <w:r w:rsidR="00666A3D">
        <w:t xml:space="preserve">in Taste of OMFS </w:t>
      </w:r>
      <w:r w:rsidR="003A5D20">
        <w:t>– 6 elements ( 3 essential, 3 desirable)</w:t>
      </w:r>
      <w:bookmarkEnd w:id="0"/>
    </w:p>
    <w:p w14:paraId="65F5E1D6" w14:textId="063977ED" w:rsidR="003A5D20" w:rsidRPr="00412C0A" w:rsidRDefault="00666A3D" w:rsidP="00412C0A">
      <w:r>
        <w:t xml:space="preserve">By selecting the elements which interest them the most, </w:t>
      </w:r>
      <w:r w:rsidR="00173873">
        <w:t xml:space="preserve">we hope that </w:t>
      </w:r>
      <w:r w:rsidR="003A5D20" w:rsidRPr="00412C0A">
        <w:t xml:space="preserve">early stage trainees in medicine or dentistry (undergraduate, Foundation or Core/DCT) </w:t>
      </w:r>
      <w:r>
        <w:t xml:space="preserve">might develop </w:t>
      </w:r>
      <w:r w:rsidR="003A5D20" w:rsidRPr="00412C0A">
        <w:t>an interest in OMFS. The participation domains are detailed</w:t>
      </w:r>
      <w:r>
        <w:t xml:space="preserve"> on the domain list and checklist (</w:t>
      </w:r>
      <w:r w:rsidR="00D358CA">
        <w:t>pages 3 &amp; 4 below</w:t>
      </w:r>
      <w:r>
        <w:t>)</w:t>
      </w:r>
      <w:r w:rsidR="003A5D20" w:rsidRPr="00412C0A">
        <w:t xml:space="preserve">. </w:t>
      </w:r>
    </w:p>
    <w:p w14:paraId="24E5CD26" w14:textId="77777777" w:rsidR="0064360E" w:rsidRDefault="0064360E" w:rsidP="00412C0A">
      <w:r>
        <w:t>Sign-off of the completed checklist can be undertaken by an OMFS trainer or specialty trainee</w:t>
      </w:r>
      <w:r w:rsidR="00666A3D">
        <w:t xml:space="preserve"> – face to face or virtually</w:t>
      </w:r>
      <w:r>
        <w:t>. This step give</w:t>
      </w:r>
      <w:r w:rsidR="00666A3D">
        <w:t>s</w:t>
      </w:r>
      <w:r>
        <w:t xml:space="preserve"> the participant the opportunity to talk with someone who is committed to the specialty.</w:t>
      </w:r>
    </w:p>
    <w:p w14:paraId="1EFBEEB1" w14:textId="77777777" w:rsidR="003A5D20" w:rsidRPr="00412C0A" w:rsidRDefault="0064360E" w:rsidP="00412C0A">
      <w:r>
        <w:t>When a signed form</w:t>
      </w:r>
      <w:r w:rsidR="00666A3D">
        <w:t xml:space="preserve"> (or form supported by a verifying e-mail)</w:t>
      </w:r>
      <w:r>
        <w:t xml:space="preserve"> </w:t>
      </w:r>
      <w:r w:rsidR="00666A3D">
        <w:t>is</w:t>
      </w:r>
      <w:r>
        <w:t xml:space="preserve"> forwarded to </w:t>
      </w:r>
      <w:hyperlink r:id="rId11" w:history="1">
        <w:r w:rsidRPr="00130277">
          <w:rPr>
            <w:rStyle w:val="Hyperlink"/>
          </w:rPr>
          <w:t>office@baoms.org.uk</w:t>
        </w:r>
      </w:hyperlink>
      <w:r>
        <w:t xml:space="preserve"> - </w:t>
      </w:r>
      <w:r w:rsidR="003A5D20" w:rsidRPr="00412C0A">
        <w:t>the BAOMS office. A “Letter of Participation” will be supplied, signed by the BAOMS President.</w:t>
      </w:r>
    </w:p>
    <w:p w14:paraId="4200C582" w14:textId="77777777" w:rsidR="003A5D20" w:rsidRPr="00CB3D23" w:rsidRDefault="00666A3D" w:rsidP="00FA66B4">
      <w:pPr>
        <w:pStyle w:val="Heading2"/>
      </w:pPr>
      <w:bookmarkStart w:id="1" w:name="_Toc40514622"/>
      <w:r>
        <w:t xml:space="preserve">‘Completion’ of </w:t>
      </w:r>
      <w:r w:rsidR="00B37ACD">
        <w:t>T</w:t>
      </w:r>
      <w:r w:rsidR="00173873">
        <w:t>aste of OMFS</w:t>
      </w:r>
      <w:r w:rsidR="003A5D20">
        <w:t xml:space="preserve">– </w:t>
      </w:r>
      <w:r w:rsidR="003A5D20" w:rsidRPr="00666A3D">
        <w:rPr>
          <w:u w:val="single"/>
        </w:rPr>
        <w:t>all</w:t>
      </w:r>
      <w:r w:rsidR="003A5D20">
        <w:t xml:space="preserve"> essential elements and some desirable elements</w:t>
      </w:r>
      <w:bookmarkEnd w:id="1"/>
    </w:p>
    <w:p w14:paraId="32A5D176" w14:textId="77777777" w:rsidR="0064360E" w:rsidRDefault="003A5D20" w:rsidP="00412C0A">
      <w:r w:rsidRPr="00412C0A">
        <w:t xml:space="preserve">To complete the programme all essential domains within the completion section </w:t>
      </w:r>
      <w:r w:rsidR="009F20A3">
        <w:t xml:space="preserve">should </w:t>
      </w:r>
      <w:r w:rsidRPr="00412C0A">
        <w:t>be achieved</w:t>
      </w:r>
      <w:r w:rsidR="009F20A3">
        <w:t>. This may take a little time, but will be well worth it. S</w:t>
      </w:r>
      <w:r w:rsidRPr="00412C0A">
        <w:t xml:space="preserve">ee </w:t>
      </w:r>
      <w:r w:rsidR="009F20A3">
        <w:t>table of activities</w:t>
      </w:r>
      <w:r w:rsidR="00666A3D">
        <w:t xml:space="preserve"> </w:t>
      </w:r>
      <w:r w:rsidRPr="00412C0A">
        <w:t>below.</w:t>
      </w:r>
    </w:p>
    <w:p w14:paraId="1E616F6A" w14:textId="77777777" w:rsidR="0064360E" w:rsidRDefault="0064360E" w:rsidP="0064360E">
      <w:r>
        <w:t>Sign-off of the completed checklist can be undertaken by an OMFS trainer or specialty trainee</w:t>
      </w:r>
      <w:r w:rsidR="00666A3D">
        <w:t xml:space="preserve"> – face to face or virtually</w:t>
      </w:r>
      <w:r>
        <w:t>. This step is required to give the participant the opportunity to talk with someone who is committed to the specialty.</w:t>
      </w:r>
      <w:r w:rsidR="009F20A3">
        <w:t xml:space="preserve"> If you cannot find an OMFS trainer or trainee locally, BAOMS will arrange for a virtual meeting.</w:t>
      </w:r>
    </w:p>
    <w:p w14:paraId="1AFBFD4B" w14:textId="77777777" w:rsidR="003A5D20" w:rsidRPr="00412C0A" w:rsidRDefault="003A5D20" w:rsidP="00412C0A">
      <w:r w:rsidRPr="00412C0A">
        <w:t xml:space="preserve">A </w:t>
      </w:r>
      <w:r w:rsidR="00FA66B4" w:rsidRPr="00412C0A">
        <w:t xml:space="preserve">letter confirming completion </w:t>
      </w:r>
      <w:r w:rsidRPr="00412C0A">
        <w:t xml:space="preserve">will be supplied, signed by the BAOMS President. </w:t>
      </w:r>
    </w:p>
    <w:p w14:paraId="5030DA2C" w14:textId="77777777" w:rsidR="003A5D20" w:rsidRPr="00412C0A" w:rsidRDefault="003A5D20" w:rsidP="00412C0A">
      <w:r w:rsidRPr="00412C0A">
        <w:t xml:space="preserve">Trainees are encouraged to achieve more than the minimum requirements and complete the desirable domains where possible. </w:t>
      </w:r>
    </w:p>
    <w:p w14:paraId="7D2E9F19" w14:textId="77777777" w:rsidR="003A5D20" w:rsidRDefault="00B37ACD" w:rsidP="00412C0A">
      <w:pPr>
        <w:pStyle w:val="Heading2"/>
      </w:pPr>
      <w:r>
        <w:t>T</w:t>
      </w:r>
      <w:r w:rsidR="00173873">
        <w:t>aste</w:t>
      </w:r>
      <w:r w:rsidR="00B4415B">
        <w:t xml:space="preserve"> of OMFS</w:t>
      </w:r>
      <w:r w:rsidR="00173873">
        <w:t xml:space="preserve"> </w:t>
      </w:r>
      <w:r w:rsidR="00412C0A">
        <w:t>Summary</w:t>
      </w:r>
    </w:p>
    <w:p w14:paraId="009A8F7A" w14:textId="77777777" w:rsidR="00412C0A" w:rsidRDefault="00412C0A" w:rsidP="00412C0A">
      <w:pPr>
        <w:pStyle w:val="ListParagraph"/>
        <w:numPr>
          <w:ilvl w:val="0"/>
          <w:numId w:val="2"/>
        </w:numPr>
      </w:pPr>
      <w:r>
        <w:t>Trainee driven – no formal involvement of OMFS Training Programme Director</w:t>
      </w:r>
      <w:r w:rsidR="009F20A3">
        <w:t xml:space="preserve"> (TPD)</w:t>
      </w:r>
    </w:p>
    <w:p w14:paraId="447EE581" w14:textId="2E5604BD" w:rsidR="00412C0A" w:rsidRDefault="00412C0A" w:rsidP="00412C0A">
      <w:pPr>
        <w:pStyle w:val="ListParagraph"/>
        <w:numPr>
          <w:ilvl w:val="0"/>
          <w:numId w:val="2"/>
        </w:numPr>
      </w:pPr>
      <w:r>
        <w:t>Checklist of resources and opportunities</w:t>
      </w:r>
    </w:p>
    <w:p w14:paraId="533769D1" w14:textId="77777777" w:rsidR="00412C0A" w:rsidRDefault="00412C0A" w:rsidP="00412C0A">
      <w:pPr>
        <w:pStyle w:val="ListParagraph"/>
        <w:numPr>
          <w:ilvl w:val="0"/>
          <w:numId w:val="2"/>
        </w:numPr>
      </w:pPr>
      <w:r>
        <w:t>Documentation is a participation checklist signed by an OMFS trainer</w:t>
      </w:r>
      <w:r w:rsidR="00277135">
        <w:t xml:space="preserve"> or trainee</w:t>
      </w:r>
      <w:r w:rsidR="009F20A3">
        <w:br/>
        <w:t>(locally or virtually via BAOMS)</w:t>
      </w:r>
    </w:p>
    <w:p w14:paraId="0FE36812" w14:textId="77777777" w:rsidR="00412C0A" w:rsidRDefault="00412C0A" w:rsidP="00412C0A">
      <w:pPr>
        <w:pStyle w:val="ListParagraph"/>
        <w:numPr>
          <w:ilvl w:val="0"/>
          <w:numId w:val="2"/>
        </w:numPr>
      </w:pPr>
      <w:r>
        <w:t>BAOMS President will acknowledge receipt of the checklist and the level of completion (participation or completion)</w:t>
      </w:r>
    </w:p>
    <w:p w14:paraId="221C38A8" w14:textId="77777777" w:rsidR="00666A3D" w:rsidRPr="00666A3D" w:rsidRDefault="00412C0A" w:rsidP="00666A3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>
        <w:t>BAOMS members</w:t>
      </w:r>
      <w:r w:rsidR="009F20A3">
        <w:t>hip</w:t>
      </w:r>
      <w:r>
        <w:t xml:space="preserve"> not required, but recommended</w:t>
      </w:r>
      <w:r w:rsidR="00666A3D">
        <w:t>.</w:t>
      </w:r>
    </w:p>
    <w:p w14:paraId="2FB64EC3" w14:textId="77777777" w:rsidR="003A5D20" w:rsidRPr="00666A3D" w:rsidRDefault="00666A3D" w:rsidP="00666A3D">
      <w:pPr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666A3D">
        <w:rPr>
          <w:b/>
          <w:bCs/>
        </w:rPr>
        <w:lastRenderedPageBreak/>
        <w:t xml:space="preserve">If your interest is stirred by this Taster, join BAOMS and sign up for the </w:t>
      </w:r>
      <w:r w:rsidR="009F20A3">
        <w:rPr>
          <w:b/>
          <w:bCs/>
        </w:rPr>
        <w:br/>
      </w:r>
      <w:r w:rsidR="00CD0386" w:rsidRPr="009F20A3">
        <w:rPr>
          <w:b/>
          <w:bCs/>
        </w:rPr>
        <w:t xml:space="preserve">BAOMS </w:t>
      </w:r>
      <w:r w:rsidRPr="009F20A3">
        <w:rPr>
          <w:b/>
          <w:bCs/>
        </w:rPr>
        <w:t>Mentoring</w:t>
      </w:r>
      <w:r w:rsidR="00CD0386" w:rsidRPr="009F20A3">
        <w:rPr>
          <w:b/>
          <w:bCs/>
        </w:rPr>
        <w:t xml:space="preserve"> and </w:t>
      </w:r>
      <w:r w:rsidRPr="009F20A3">
        <w:rPr>
          <w:b/>
          <w:bCs/>
        </w:rPr>
        <w:t xml:space="preserve">Support </w:t>
      </w:r>
      <w:r w:rsidR="00CD0386" w:rsidRPr="009F20A3">
        <w:rPr>
          <w:b/>
          <w:bCs/>
        </w:rPr>
        <w:t xml:space="preserve">Programme </w:t>
      </w:r>
      <w:r w:rsidR="009F20A3" w:rsidRPr="009F20A3">
        <w:rPr>
          <w:b/>
          <w:bCs/>
        </w:rPr>
        <w:t>(MSP)</w:t>
      </w:r>
      <w:r w:rsidR="003A5D20">
        <w:br w:type="page"/>
      </w:r>
    </w:p>
    <w:p w14:paraId="7FF85E7C" w14:textId="77777777" w:rsidR="003A5D20" w:rsidRDefault="00B37ACD" w:rsidP="00FA66B4">
      <w:pPr>
        <w:pStyle w:val="Heading2"/>
      </w:pPr>
      <w:bookmarkStart w:id="2" w:name="_Toc40514623"/>
      <w:r>
        <w:lastRenderedPageBreak/>
        <w:t>T</w:t>
      </w:r>
      <w:r w:rsidR="00173873">
        <w:t xml:space="preserve">aster OMFS Knowledge and Experience </w:t>
      </w:r>
      <w:r w:rsidR="003A5D20">
        <w:t>Domains in Detail</w:t>
      </w:r>
      <w:bookmarkEnd w:id="2"/>
    </w:p>
    <w:p w14:paraId="764DBE78" w14:textId="77777777" w:rsidR="003A5D20" w:rsidRPr="002E65E7" w:rsidRDefault="003A5D20" w:rsidP="003A5D20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2636"/>
      </w:tblGrid>
      <w:tr w:rsidR="003A5D20" w:rsidRPr="0033474E" w14:paraId="1604251D" w14:textId="77777777" w:rsidTr="0046493D">
        <w:tc>
          <w:tcPr>
            <w:tcW w:w="1980" w:type="dxa"/>
          </w:tcPr>
          <w:p w14:paraId="1F90F283" w14:textId="77777777" w:rsidR="003A5D20" w:rsidRPr="0033474E" w:rsidRDefault="003A5D20" w:rsidP="0046493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" w:hAnsi="Times" w:cs="Times"/>
                <w:b/>
                <w:sz w:val="18"/>
                <w:szCs w:val="18"/>
              </w:rPr>
            </w:pPr>
            <w:r w:rsidRPr="0033474E">
              <w:rPr>
                <w:rFonts w:ascii="Times" w:hAnsi="Times" w:cs="Times"/>
                <w:b/>
                <w:sz w:val="18"/>
                <w:szCs w:val="18"/>
              </w:rPr>
              <w:t>Domain</w:t>
            </w:r>
          </w:p>
        </w:tc>
        <w:tc>
          <w:tcPr>
            <w:tcW w:w="4394" w:type="dxa"/>
          </w:tcPr>
          <w:p w14:paraId="16B45B3E" w14:textId="77777777" w:rsidR="003A5D20" w:rsidRPr="0033474E" w:rsidRDefault="003A5D20" w:rsidP="0046493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" w:hAnsi="Times" w:cs="Times"/>
                <w:b/>
                <w:sz w:val="18"/>
                <w:szCs w:val="18"/>
              </w:rPr>
            </w:pPr>
            <w:r w:rsidRPr="0033474E">
              <w:rPr>
                <w:rFonts w:ascii="Times" w:hAnsi="Times" w:cs="Times"/>
                <w:b/>
                <w:sz w:val="18"/>
                <w:szCs w:val="18"/>
              </w:rPr>
              <w:t>Essential</w:t>
            </w:r>
          </w:p>
        </w:tc>
        <w:tc>
          <w:tcPr>
            <w:tcW w:w="2636" w:type="dxa"/>
          </w:tcPr>
          <w:p w14:paraId="201D1039" w14:textId="77777777" w:rsidR="003A5D20" w:rsidRPr="0033474E" w:rsidRDefault="003A5D20" w:rsidP="0046493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" w:hAnsi="Times" w:cs="Times"/>
                <w:b/>
                <w:sz w:val="18"/>
                <w:szCs w:val="18"/>
              </w:rPr>
            </w:pPr>
            <w:r w:rsidRPr="0033474E">
              <w:rPr>
                <w:rFonts w:ascii="Times" w:hAnsi="Times" w:cs="Times"/>
                <w:b/>
                <w:sz w:val="18"/>
                <w:szCs w:val="18"/>
              </w:rPr>
              <w:t>Desirable</w:t>
            </w:r>
          </w:p>
        </w:tc>
      </w:tr>
      <w:tr w:rsidR="003A5D20" w:rsidRPr="0033474E" w14:paraId="56BB53A1" w14:textId="77777777" w:rsidTr="0046493D">
        <w:tc>
          <w:tcPr>
            <w:tcW w:w="1980" w:type="dxa"/>
            <w:vAlign w:val="center"/>
          </w:tcPr>
          <w:p w14:paraId="38108B2C" w14:textId="1EAE655A" w:rsidR="003A5D20" w:rsidRPr="0033474E" w:rsidRDefault="003A5D20" w:rsidP="0046493D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7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Human Factors and Patient Safety </w:t>
            </w:r>
          </w:p>
        </w:tc>
        <w:tc>
          <w:tcPr>
            <w:tcW w:w="4394" w:type="dxa"/>
          </w:tcPr>
          <w:p w14:paraId="6DB7F551" w14:textId="77777777" w:rsidR="003A5D20" w:rsidRPr="0033474E" w:rsidRDefault="003A5D20" w:rsidP="0046493D">
            <w:pPr>
              <w:spacing w:before="20" w:after="20"/>
              <w:ind w:left="4"/>
              <w:rPr>
                <w:rFonts w:eastAsia="Times New Roman"/>
                <w:sz w:val="18"/>
                <w:szCs w:val="18"/>
                <w:lang w:eastAsia="en-GB"/>
              </w:rPr>
            </w:pPr>
            <w:r w:rsidRPr="0033474E">
              <w:rPr>
                <w:rFonts w:ascii="Times" w:hAnsi="Times" w:cs="Times"/>
                <w:b/>
                <w:sz w:val="18"/>
                <w:szCs w:val="18"/>
              </w:rPr>
              <w:t xml:space="preserve">eLfH </w:t>
            </w:r>
            <w:r w:rsidRPr="0033474E">
              <w:rPr>
                <w:rFonts w:ascii="Times" w:hAnsi="Times" w:cs="Times"/>
                <w:b/>
                <w:sz w:val="18"/>
                <w:szCs w:val="18"/>
              </w:rPr>
              <w:br/>
            </w:r>
            <w:r w:rsidRPr="0033474E">
              <w:rPr>
                <w:rFonts w:eastAsia="Times New Roman"/>
                <w:sz w:val="18"/>
                <w:szCs w:val="18"/>
                <w:lang w:eastAsia="en-GB"/>
              </w:rPr>
              <w:t>Introduction to Human Factors and Patient Safety – two online training modules</w:t>
            </w:r>
          </w:p>
          <w:p w14:paraId="454B1891" w14:textId="77777777" w:rsidR="003A5D20" w:rsidRPr="0033474E" w:rsidDel="00AE7B37" w:rsidRDefault="003A5D20" w:rsidP="0046493D">
            <w:pPr>
              <w:spacing w:before="20" w:after="20"/>
              <w:ind w:left="4"/>
              <w:rPr>
                <w:rFonts w:eastAsia="Times New Roman"/>
                <w:sz w:val="18"/>
                <w:szCs w:val="18"/>
                <w:lang w:eastAsia="en-GB"/>
              </w:rPr>
            </w:pPr>
            <w:r w:rsidRPr="0033474E">
              <w:rPr>
                <w:b/>
                <w:sz w:val="18"/>
                <w:szCs w:val="18"/>
              </w:rPr>
              <w:t>Watch and reflect</w:t>
            </w:r>
            <w:r w:rsidRPr="0033474E">
              <w:rPr>
                <w:bCs/>
                <w:sz w:val="18"/>
                <w:szCs w:val="18"/>
              </w:rPr>
              <w:br/>
              <w:t xml:space="preserve">“It was just a routine operation simple operation” </w:t>
            </w:r>
            <w:hyperlink r:id="rId12" w:history="1">
              <w:r w:rsidRPr="0033474E">
                <w:rPr>
                  <w:bCs/>
                  <w:sz w:val="18"/>
                  <w:szCs w:val="18"/>
                </w:rPr>
                <w:t>https://chfg.org/whats-the-point-of-clinical-human-factors/</w:t>
              </w:r>
            </w:hyperlink>
          </w:p>
        </w:tc>
        <w:tc>
          <w:tcPr>
            <w:tcW w:w="2636" w:type="dxa"/>
          </w:tcPr>
          <w:p w14:paraId="6CFA3B21" w14:textId="77777777" w:rsidR="003A5D20" w:rsidRPr="0033474E" w:rsidDel="00AE7B37" w:rsidRDefault="003A5D20" w:rsidP="0046493D">
            <w:pPr>
              <w:spacing w:before="20" w:after="20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3A5D20" w:rsidRPr="0033474E" w14:paraId="7E041FD1" w14:textId="77777777" w:rsidTr="0046493D">
        <w:tc>
          <w:tcPr>
            <w:tcW w:w="1980" w:type="dxa"/>
            <w:vAlign w:val="center"/>
          </w:tcPr>
          <w:p w14:paraId="6B841E07" w14:textId="77777777" w:rsidR="003A5D20" w:rsidRPr="0033474E" w:rsidRDefault="003A5D20" w:rsidP="0046493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74E">
              <w:rPr>
                <w:rFonts w:ascii="Arial" w:hAnsi="Arial" w:cs="Arial"/>
                <w:b/>
                <w:bCs/>
                <w:sz w:val="18"/>
                <w:szCs w:val="18"/>
              </w:rPr>
              <w:t>Bullying and Undermining</w:t>
            </w:r>
          </w:p>
        </w:tc>
        <w:tc>
          <w:tcPr>
            <w:tcW w:w="4394" w:type="dxa"/>
          </w:tcPr>
          <w:p w14:paraId="4680EAE1" w14:textId="77777777" w:rsidR="003A5D20" w:rsidRPr="0033474E" w:rsidDel="00AE7B37" w:rsidRDefault="003A5D20" w:rsidP="0046493D">
            <w:pPr>
              <w:spacing w:before="20" w:after="20"/>
              <w:rPr>
                <w:rFonts w:eastAsia="Times New Roman"/>
                <w:sz w:val="18"/>
                <w:szCs w:val="18"/>
                <w:lang w:eastAsia="en-GB"/>
              </w:rPr>
            </w:pPr>
            <w:r w:rsidRPr="0033474E">
              <w:rPr>
                <w:b/>
                <w:sz w:val="18"/>
                <w:szCs w:val="18"/>
              </w:rPr>
              <w:t>RCS Edinburgh eModule</w:t>
            </w:r>
            <w:r w:rsidRPr="0033474E">
              <w:rPr>
                <w:bCs/>
                <w:sz w:val="18"/>
                <w:szCs w:val="18"/>
              </w:rPr>
              <w:t xml:space="preserve"> https://www.rcsed.ac.uk/news-public-affairs/news/2017/august/tackling-bullying-and-undermining-in-surgery-and-dentistry-emodule</w:t>
            </w:r>
          </w:p>
        </w:tc>
        <w:tc>
          <w:tcPr>
            <w:tcW w:w="2636" w:type="dxa"/>
          </w:tcPr>
          <w:p w14:paraId="5ABF88C9" w14:textId="77777777" w:rsidR="003A5D20" w:rsidRPr="0033474E" w:rsidRDefault="003A5D20" w:rsidP="0046493D">
            <w:pPr>
              <w:spacing w:before="20" w:after="20"/>
              <w:rPr>
                <w:b/>
                <w:sz w:val="18"/>
                <w:szCs w:val="18"/>
              </w:rPr>
            </w:pPr>
            <w:r w:rsidRPr="0033474E">
              <w:rPr>
                <w:b/>
                <w:sz w:val="18"/>
                <w:szCs w:val="18"/>
              </w:rPr>
              <w:t>eLfH</w:t>
            </w:r>
          </w:p>
          <w:p w14:paraId="00EF7911" w14:textId="77777777" w:rsidR="003A5D20" w:rsidRPr="0033474E" w:rsidDel="00AE7B37" w:rsidRDefault="003A5D20" w:rsidP="0046493D">
            <w:pPr>
              <w:spacing w:before="20" w:after="20"/>
              <w:rPr>
                <w:rFonts w:ascii="Times" w:hAnsi="Times" w:cs="Times"/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Modules on bullying and undermining in education</w:t>
            </w:r>
          </w:p>
        </w:tc>
      </w:tr>
      <w:tr w:rsidR="003A5D20" w:rsidRPr="0033474E" w14:paraId="67072E7D" w14:textId="77777777" w:rsidTr="0046493D">
        <w:trPr>
          <w:trHeight w:val="57"/>
        </w:trPr>
        <w:tc>
          <w:tcPr>
            <w:tcW w:w="1980" w:type="dxa"/>
            <w:vAlign w:val="center"/>
          </w:tcPr>
          <w:p w14:paraId="7F45A04A" w14:textId="77777777" w:rsidR="003A5D20" w:rsidRPr="0033474E" w:rsidRDefault="003A5D20" w:rsidP="0046493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74E">
              <w:rPr>
                <w:rFonts w:ascii="Arial" w:hAnsi="Arial" w:cs="Arial"/>
                <w:b/>
                <w:bCs/>
                <w:sz w:val="18"/>
                <w:szCs w:val="18"/>
              </w:rPr>
              <w:t>OMFS eLearning</w:t>
            </w:r>
          </w:p>
        </w:tc>
        <w:tc>
          <w:tcPr>
            <w:tcW w:w="4394" w:type="dxa"/>
          </w:tcPr>
          <w:p w14:paraId="2D233CEE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Complete 5 essential modules from eFace</w:t>
            </w:r>
            <w:r w:rsidR="00CD0386">
              <w:rPr>
                <w:bCs/>
                <w:sz w:val="18"/>
                <w:szCs w:val="18"/>
              </w:rPr>
              <w:t xml:space="preserve"> </w:t>
            </w:r>
            <w:r w:rsidR="00CD0386">
              <w:rPr>
                <w:bCs/>
                <w:sz w:val="18"/>
                <w:szCs w:val="18"/>
              </w:rPr>
              <w:br/>
              <w:t>(not including the consent modules – see below)</w:t>
            </w:r>
          </w:p>
        </w:tc>
        <w:tc>
          <w:tcPr>
            <w:tcW w:w="2636" w:type="dxa"/>
          </w:tcPr>
          <w:p w14:paraId="3BE54EA7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Complete all eFace modules</w:t>
            </w:r>
          </w:p>
        </w:tc>
      </w:tr>
      <w:tr w:rsidR="003A5D20" w:rsidRPr="0033474E" w14:paraId="7D626072" w14:textId="77777777" w:rsidTr="0046493D">
        <w:trPr>
          <w:trHeight w:val="2154"/>
        </w:trPr>
        <w:tc>
          <w:tcPr>
            <w:tcW w:w="1980" w:type="dxa"/>
            <w:vAlign w:val="center"/>
          </w:tcPr>
          <w:p w14:paraId="198F58BD" w14:textId="77777777" w:rsidR="003A5D20" w:rsidRPr="0033474E" w:rsidRDefault="003A5D20" w:rsidP="0046493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74E">
              <w:rPr>
                <w:rFonts w:ascii="Arial" w:hAnsi="Arial" w:cs="Arial"/>
                <w:b/>
                <w:bCs/>
                <w:sz w:val="18"/>
                <w:szCs w:val="18"/>
              </w:rPr>
              <w:t>OMFS Experience</w:t>
            </w:r>
          </w:p>
        </w:tc>
        <w:tc>
          <w:tcPr>
            <w:tcW w:w="4394" w:type="dxa"/>
          </w:tcPr>
          <w:p w14:paraId="2B4C10A5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Attend 2 general/emergency outpatient clinics and write reflections on the activity.</w:t>
            </w:r>
          </w:p>
          <w:p w14:paraId="20275672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Attend 1 specialist clinic/MDT</w:t>
            </w:r>
          </w:p>
          <w:p w14:paraId="202C185A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Attend 2 theatre sessions and write reflections on the activity.</w:t>
            </w:r>
          </w:p>
          <w:p w14:paraId="56AEEC5E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Attend 2 ward rounds including one which includes emergency admissions.</w:t>
            </w:r>
          </w:p>
          <w:p w14:paraId="0FAEAA6B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Keep diary and reflective log of attendance – e.g ward procedure logbook</w:t>
            </w:r>
          </w:p>
          <w:p w14:paraId="3ACC7D4C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Record activity on eLogbook.</w:t>
            </w:r>
          </w:p>
        </w:tc>
        <w:tc>
          <w:tcPr>
            <w:tcW w:w="2636" w:type="dxa"/>
          </w:tcPr>
          <w:p w14:paraId="51EFAFD0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Join OMFS weekend activity including emergency lists and ward rounds.</w:t>
            </w:r>
          </w:p>
          <w:p w14:paraId="7338AB48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Shadow the “on call’ MFU SHO, observe management of ward and emergency patients</w:t>
            </w:r>
          </w:p>
          <w:p w14:paraId="600FD880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Plating course</w:t>
            </w:r>
          </w:p>
          <w:p w14:paraId="5AF17D57" w14:textId="77777777" w:rsidR="003A5D20" w:rsidRPr="0033474E" w:rsidRDefault="003A5D20" w:rsidP="0046493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" w:hAnsi="Times" w:cs="Times"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Soft tissue course</w:t>
            </w:r>
          </w:p>
        </w:tc>
      </w:tr>
      <w:tr w:rsidR="003A5D20" w:rsidRPr="0033474E" w14:paraId="05573E23" w14:textId="77777777" w:rsidTr="0046493D">
        <w:trPr>
          <w:trHeight w:val="665"/>
        </w:trPr>
        <w:tc>
          <w:tcPr>
            <w:tcW w:w="1980" w:type="dxa"/>
            <w:vAlign w:val="center"/>
          </w:tcPr>
          <w:p w14:paraId="421B008E" w14:textId="77777777" w:rsidR="003A5D20" w:rsidRPr="0033474E" w:rsidRDefault="003A5D20" w:rsidP="0046493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74E">
              <w:rPr>
                <w:rFonts w:ascii="Arial" w:hAnsi="Arial" w:cs="Arial"/>
                <w:b/>
                <w:bCs/>
                <w:sz w:val="18"/>
                <w:szCs w:val="18"/>
              </w:rPr>
              <w:t>Surgical skills</w:t>
            </w:r>
          </w:p>
        </w:tc>
        <w:tc>
          <w:tcPr>
            <w:tcW w:w="4394" w:type="dxa"/>
          </w:tcPr>
          <w:p w14:paraId="20F12D44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 xml:space="preserve">Build competency in elements of surgery present in your current post. </w:t>
            </w:r>
          </w:p>
          <w:p w14:paraId="5F624FD6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 xml:space="preserve">Record in </w:t>
            </w:r>
            <w:r w:rsidR="00CD0386">
              <w:rPr>
                <w:bCs/>
                <w:sz w:val="18"/>
                <w:szCs w:val="18"/>
              </w:rPr>
              <w:t>e</w:t>
            </w:r>
            <w:r w:rsidRPr="0033474E">
              <w:rPr>
                <w:bCs/>
                <w:sz w:val="18"/>
                <w:szCs w:val="18"/>
              </w:rPr>
              <w:t xml:space="preserve">Logbook and </w:t>
            </w:r>
            <w:r w:rsidR="00CD0386">
              <w:rPr>
                <w:bCs/>
                <w:sz w:val="18"/>
                <w:szCs w:val="18"/>
              </w:rPr>
              <w:t>your portfolio software</w:t>
            </w:r>
          </w:p>
          <w:p w14:paraId="599D9F2E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Maintain reflective logbook to demonstrate personal development</w:t>
            </w:r>
          </w:p>
        </w:tc>
        <w:tc>
          <w:tcPr>
            <w:tcW w:w="2636" w:type="dxa"/>
          </w:tcPr>
          <w:p w14:paraId="0EF08AC5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Participate in out of hours operating during evenings and weekends as an assistant.</w:t>
            </w:r>
          </w:p>
          <w:p w14:paraId="3D085FFD" w14:textId="77777777" w:rsidR="003A5D20" w:rsidRPr="0033474E" w:rsidRDefault="003A5D20" w:rsidP="0046493D">
            <w:pPr>
              <w:spacing w:before="20" w:after="20"/>
              <w:rPr>
                <w:rFonts w:ascii="Times" w:hAnsi="Times" w:cs="Times"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Undertake emergency operating</w:t>
            </w:r>
          </w:p>
        </w:tc>
      </w:tr>
      <w:tr w:rsidR="003A5D20" w:rsidRPr="0033474E" w14:paraId="07248967" w14:textId="77777777" w:rsidTr="0046493D">
        <w:trPr>
          <w:trHeight w:val="665"/>
        </w:trPr>
        <w:tc>
          <w:tcPr>
            <w:tcW w:w="1980" w:type="dxa"/>
            <w:vAlign w:val="center"/>
          </w:tcPr>
          <w:p w14:paraId="7EF7744A" w14:textId="77777777" w:rsidR="003A5D20" w:rsidRPr="0033474E" w:rsidRDefault="003A5D20" w:rsidP="0046493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74E">
              <w:rPr>
                <w:rFonts w:ascii="Arial" w:hAnsi="Arial" w:cs="Arial"/>
                <w:b/>
                <w:bCs/>
                <w:sz w:val="18"/>
                <w:szCs w:val="18"/>
              </w:rPr>
              <w:t>OMFS Consent Skills</w:t>
            </w:r>
          </w:p>
        </w:tc>
        <w:tc>
          <w:tcPr>
            <w:tcW w:w="4394" w:type="dxa"/>
          </w:tcPr>
          <w:p w14:paraId="76354832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 xml:space="preserve">Complete </w:t>
            </w:r>
            <w:r w:rsidR="00CD0386">
              <w:rPr>
                <w:bCs/>
                <w:sz w:val="18"/>
                <w:szCs w:val="18"/>
              </w:rPr>
              <w:t>eLfH modules on consent in OMFS – there are 17 to choose from – pick any 3 e.g.</w:t>
            </w:r>
            <w:r w:rsidRPr="0033474E">
              <w:rPr>
                <w:bCs/>
                <w:sz w:val="18"/>
                <w:szCs w:val="18"/>
              </w:rPr>
              <w:t xml:space="preserve"> wisdom teeth, mandible fractures and skin excision.</w:t>
            </w:r>
          </w:p>
        </w:tc>
        <w:tc>
          <w:tcPr>
            <w:tcW w:w="2636" w:type="dxa"/>
          </w:tcPr>
          <w:p w14:paraId="751F962E" w14:textId="77777777" w:rsidR="00CD0386" w:rsidRDefault="00CD0386" w:rsidP="0046493D">
            <w:pPr>
              <w:spacing w:before="20" w:after="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Complete all eLfH modules on OMFS consent</w:t>
            </w:r>
          </w:p>
          <w:p w14:paraId="57D151D4" w14:textId="77777777" w:rsidR="003A5D20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Review key elements of consent for OMFS procedures and discuss with educational supervisor</w:t>
            </w:r>
          </w:p>
          <w:p w14:paraId="143D1A3E" w14:textId="77777777" w:rsidR="00CD0386" w:rsidRPr="0033474E" w:rsidRDefault="00CD0386" w:rsidP="0046493D">
            <w:pPr>
              <w:spacing w:before="20" w:after="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Complete CEX for consent</w:t>
            </w:r>
          </w:p>
        </w:tc>
      </w:tr>
      <w:tr w:rsidR="003A5D20" w:rsidRPr="0033474E" w14:paraId="1422D680" w14:textId="77777777" w:rsidTr="0046493D">
        <w:trPr>
          <w:trHeight w:val="340"/>
        </w:trPr>
        <w:tc>
          <w:tcPr>
            <w:tcW w:w="1980" w:type="dxa"/>
            <w:vAlign w:val="center"/>
          </w:tcPr>
          <w:p w14:paraId="1FB7F5D5" w14:textId="77777777" w:rsidR="003A5D20" w:rsidRPr="0033474E" w:rsidRDefault="003A5D20" w:rsidP="0046493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74E">
              <w:rPr>
                <w:rFonts w:ascii="Arial" w:hAnsi="Arial" w:cs="Arial"/>
                <w:b/>
                <w:bCs/>
                <w:sz w:val="18"/>
                <w:szCs w:val="18"/>
              </w:rPr>
              <w:t>OMFS knowledge</w:t>
            </w:r>
          </w:p>
        </w:tc>
        <w:tc>
          <w:tcPr>
            <w:tcW w:w="4394" w:type="dxa"/>
          </w:tcPr>
          <w:p w14:paraId="6F5EB5CE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 xml:space="preserve">Completion of essential </w:t>
            </w:r>
            <w:r w:rsidR="009F20A3">
              <w:rPr>
                <w:bCs/>
                <w:sz w:val="18"/>
                <w:szCs w:val="18"/>
              </w:rPr>
              <w:t>e</w:t>
            </w:r>
            <w:r w:rsidRPr="0033474E">
              <w:rPr>
                <w:bCs/>
                <w:sz w:val="18"/>
                <w:szCs w:val="18"/>
              </w:rPr>
              <w:t>LfH modules - 5 per year</w:t>
            </w:r>
          </w:p>
          <w:p w14:paraId="1F71A057" w14:textId="2372F807" w:rsidR="003A5D20" w:rsidRPr="0033474E" w:rsidRDefault="003A5D20" w:rsidP="0046493D">
            <w:pPr>
              <w:spacing w:before="20" w:after="20"/>
              <w:rPr>
                <w:rFonts w:ascii="Times" w:hAnsi="Times" w:cs="Times"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5 OMFS Case Based Discussions including 1 Trauma, 1 dentoalveolar</w:t>
            </w:r>
          </w:p>
        </w:tc>
        <w:tc>
          <w:tcPr>
            <w:tcW w:w="2636" w:type="dxa"/>
          </w:tcPr>
          <w:p w14:paraId="6520F0DC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E- LfH modules – completion of desirable modules</w:t>
            </w:r>
          </w:p>
          <w:p w14:paraId="3BC51E29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Completion of reading list</w:t>
            </w:r>
          </w:p>
        </w:tc>
      </w:tr>
      <w:tr w:rsidR="003A5D20" w:rsidRPr="0033474E" w14:paraId="09C09D71" w14:textId="77777777" w:rsidTr="0046493D">
        <w:tc>
          <w:tcPr>
            <w:tcW w:w="1980" w:type="dxa"/>
            <w:vAlign w:val="center"/>
          </w:tcPr>
          <w:p w14:paraId="178BAA8B" w14:textId="77777777" w:rsidR="003A5D20" w:rsidRPr="0033474E" w:rsidRDefault="003A5D20" w:rsidP="0046493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74E">
              <w:rPr>
                <w:rFonts w:ascii="Arial" w:hAnsi="Arial" w:cs="Arial"/>
                <w:b/>
                <w:bCs/>
                <w:sz w:val="18"/>
                <w:szCs w:val="18"/>
              </w:rPr>
              <w:t>OMFS training pathway</w:t>
            </w:r>
          </w:p>
        </w:tc>
        <w:tc>
          <w:tcPr>
            <w:tcW w:w="4394" w:type="dxa"/>
          </w:tcPr>
          <w:p w14:paraId="641A5941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 xml:space="preserve">Meet with OMFS trainee or trainer and discuss current training pathway </w:t>
            </w:r>
          </w:p>
          <w:p w14:paraId="61DF0CBF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2636" w:type="dxa"/>
          </w:tcPr>
          <w:p w14:paraId="44F8D813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Attend second degree workshop</w:t>
            </w:r>
          </w:p>
          <w:p w14:paraId="19861ED5" w14:textId="77777777" w:rsidR="003A5D20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 xml:space="preserve">Attend OMFS conference eg BAOMS Annual Scientific Meeting, JTG of BAOMS, ASiT conference </w:t>
            </w:r>
          </w:p>
          <w:p w14:paraId="49598142" w14:textId="77777777" w:rsidR="00CD0386" w:rsidRPr="0033474E" w:rsidRDefault="00CD0386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BAOMS membership</w:t>
            </w:r>
          </w:p>
        </w:tc>
      </w:tr>
      <w:tr w:rsidR="003A5D20" w:rsidRPr="0033474E" w14:paraId="0928E4DE" w14:textId="77777777" w:rsidTr="0046493D">
        <w:tc>
          <w:tcPr>
            <w:tcW w:w="1980" w:type="dxa"/>
            <w:vAlign w:val="center"/>
          </w:tcPr>
          <w:p w14:paraId="3D64B112" w14:textId="77777777" w:rsidR="003A5D20" w:rsidRPr="0033474E" w:rsidRDefault="003A5D20" w:rsidP="0046493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74E">
              <w:rPr>
                <w:rFonts w:ascii="Arial" w:hAnsi="Arial" w:cs="Arial"/>
                <w:b/>
                <w:bCs/>
                <w:sz w:val="18"/>
                <w:szCs w:val="18"/>
              </w:rPr>
              <w:t>Audit/Research</w:t>
            </w:r>
          </w:p>
        </w:tc>
        <w:tc>
          <w:tcPr>
            <w:tcW w:w="4394" w:type="dxa"/>
          </w:tcPr>
          <w:p w14:paraId="5AE9E225" w14:textId="77777777" w:rsidR="003A5D20" w:rsidRPr="0033474E" w:rsidRDefault="003A5D20" w:rsidP="00CD0386">
            <w:pPr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2636" w:type="dxa"/>
          </w:tcPr>
          <w:p w14:paraId="599580C7" w14:textId="77777777" w:rsidR="00CD0386" w:rsidRPr="0033474E" w:rsidRDefault="00CD0386" w:rsidP="00CD0386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 xml:space="preserve">One completed two cycle audit </w:t>
            </w:r>
          </w:p>
          <w:p w14:paraId="577A3C3E" w14:textId="77777777" w:rsidR="00CD0386" w:rsidRPr="0033474E" w:rsidRDefault="00CD0386" w:rsidP="00CD0386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Presentation of audit to a local or regional meeting.</w:t>
            </w:r>
          </w:p>
          <w:p w14:paraId="0765EA39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>Discuss BJOMS article with an OMFS surgeon making notes</w:t>
            </w:r>
          </w:p>
          <w:p w14:paraId="6BD73C0F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 xml:space="preserve">Literature review/critical appraisal of paper with AES </w:t>
            </w:r>
          </w:p>
          <w:p w14:paraId="3B2803DC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 xml:space="preserve">Submission of abstract for peer reviewed publication </w:t>
            </w:r>
          </w:p>
        </w:tc>
      </w:tr>
      <w:tr w:rsidR="003A5D20" w:rsidRPr="0033474E" w14:paraId="7995172C" w14:textId="77777777" w:rsidTr="0046493D">
        <w:tc>
          <w:tcPr>
            <w:tcW w:w="1980" w:type="dxa"/>
            <w:vAlign w:val="center"/>
          </w:tcPr>
          <w:p w14:paraId="00E0D93E" w14:textId="77777777" w:rsidR="003A5D20" w:rsidRPr="0033474E" w:rsidRDefault="003A5D20" w:rsidP="0046493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74E">
              <w:rPr>
                <w:rFonts w:ascii="Arial" w:hAnsi="Arial" w:cs="Arial"/>
                <w:b/>
                <w:bCs/>
                <w:sz w:val="18"/>
                <w:szCs w:val="18"/>
              </w:rPr>
              <w:t>Other Qualifications</w:t>
            </w:r>
          </w:p>
        </w:tc>
        <w:tc>
          <w:tcPr>
            <w:tcW w:w="4394" w:type="dxa"/>
          </w:tcPr>
          <w:p w14:paraId="4CFAC2AA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2636" w:type="dxa"/>
          </w:tcPr>
          <w:p w14:paraId="4B0AD4DE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  <w:r w:rsidRPr="0033474E">
              <w:rPr>
                <w:bCs/>
                <w:sz w:val="18"/>
                <w:szCs w:val="18"/>
              </w:rPr>
              <w:t xml:space="preserve">Completion of one or more parts of MFDS or MRCS </w:t>
            </w:r>
          </w:p>
        </w:tc>
      </w:tr>
      <w:tr w:rsidR="003A5D20" w:rsidRPr="0033474E" w14:paraId="2F7D22EC" w14:textId="77777777" w:rsidTr="0046493D">
        <w:tc>
          <w:tcPr>
            <w:tcW w:w="1980" w:type="dxa"/>
            <w:vAlign w:val="center"/>
          </w:tcPr>
          <w:p w14:paraId="67A6DA9C" w14:textId="77777777" w:rsidR="003A5D20" w:rsidRPr="0033474E" w:rsidRDefault="003A5D20" w:rsidP="0046493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474E">
              <w:rPr>
                <w:rFonts w:ascii="Arial" w:hAnsi="Arial" w:cs="Arial"/>
                <w:b/>
                <w:bCs/>
                <w:sz w:val="18"/>
                <w:szCs w:val="18"/>
              </w:rPr>
              <w:t>Learning Agreement</w:t>
            </w:r>
          </w:p>
        </w:tc>
        <w:tc>
          <w:tcPr>
            <w:tcW w:w="4394" w:type="dxa"/>
          </w:tcPr>
          <w:p w14:paraId="071D749B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</w:p>
        </w:tc>
        <w:tc>
          <w:tcPr>
            <w:tcW w:w="2636" w:type="dxa"/>
          </w:tcPr>
          <w:p w14:paraId="100F214C" w14:textId="77777777" w:rsidR="003A5D20" w:rsidRPr="0033474E" w:rsidRDefault="003A5D20" w:rsidP="0046493D">
            <w:pPr>
              <w:spacing w:before="20" w:after="20"/>
              <w:rPr>
                <w:bCs/>
                <w:sz w:val="18"/>
                <w:szCs w:val="18"/>
              </w:rPr>
            </w:pPr>
          </w:p>
        </w:tc>
      </w:tr>
    </w:tbl>
    <w:p w14:paraId="6EB1880E" w14:textId="77777777" w:rsidR="003A5D20" w:rsidRPr="004D203E" w:rsidRDefault="003A5D20" w:rsidP="003A5D20">
      <w:pPr>
        <w:rPr>
          <w:color w:val="212121"/>
          <w:sz w:val="18"/>
          <w:szCs w:val="18"/>
        </w:rPr>
      </w:pPr>
    </w:p>
    <w:p w14:paraId="2BBD7680" w14:textId="77777777" w:rsidR="003A5D20" w:rsidRDefault="003A5D20" w:rsidP="003A5D20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1E77D841" w14:textId="77777777" w:rsidR="003A5D20" w:rsidRPr="00FA66B4" w:rsidRDefault="00277135" w:rsidP="00FA66B4">
      <w:pPr>
        <w:pStyle w:val="Heading2"/>
      </w:pPr>
      <w:bookmarkStart w:id="3" w:name="_Toc40514624"/>
      <w:r>
        <w:lastRenderedPageBreak/>
        <w:t xml:space="preserve">Taste of OMFS </w:t>
      </w:r>
      <w:r w:rsidR="00666A3D">
        <w:t>–</w:t>
      </w:r>
      <w:r w:rsidR="003A5D20" w:rsidRPr="00FA66B4">
        <w:t xml:space="preserve"> Checklist</w:t>
      </w:r>
      <w:bookmarkEnd w:id="3"/>
      <w:r w:rsidR="00666A3D">
        <w:t xml:space="preserve"> for sign off</w:t>
      </w:r>
    </w:p>
    <w:p w14:paraId="76B00196" w14:textId="77777777" w:rsidR="003A5D20" w:rsidRDefault="003A5D20" w:rsidP="003A5D20">
      <w:pPr>
        <w:rPr>
          <w:rFonts w:ascii="Times" w:hAnsi="Times"/>
        </w:rPr>
      </w:pPr>
      <w:r>
        <w:rPr>
          <w:rFonts w:ascii="Times" w:hAnsi="Times"/>
        </w:rPr>
        <w:t>Below is a template</w:t>
      </w:r>
      <w:r w:rsidRPr="00FF725A">
        <w:rPr>
          <w:rFonts w:ascii="Times" w:hAnsi="Times"/>
        </w:rPr>
        <w:t xml:space="preserve"> </w:t>
      </w:r>
      <w:r w:rsidR="00173873">
        <w:rPr>
          <w:rFonts w:ascii="Times" w:hAnsi="Times"/>
        </w:rPr>
        <w:t xml:space="preserve">OMFS Taster </w:t>
      </w:r>
      <w:r>
        <w:rPr>
          <w:rFonts w:ascii="Times" w:hAnsi="Times"/>
        </w:rPr>
        <w:t>trainee checklist that can be used by participants</w:t>
      </w:r>
      <w:r w:rsidR="00277135">
        <w:rPr>
          <w:rFonts w:ascii="Times" w:hAnsi="Times"/>
        </w:rPr>
        <w:t xml:space="preserve"> to </w:t>
      </w:r>
      <w:r>
        <w:rPr>
          <w:rFonts w:ascii="Times" w:hAnsi="Times"/>
        </w:rPr>
        <w:t>record the trainee</w:t>
      </w:r>
      <w:r w:rsidR="00277135">
        <w:rPr>
          <w:rFonts w:ascii="Times" w:hAnsi="Times"/>
        </w:rPr>
        <w:t>’</w:t>
      </w:r>
      <w:r>
        <w:rPr>
          <w:rFonts w:ascii="Times" w:hAnsi="Times"/>
        </w:rPr>
        <w:t>s progress</w:t>
      </w:r>
      <w:r w:rsidR="005458F1">
        <w:rPr>
          <w:rFonts w:ascii="Times" w:hAnsi="Times"/>
        </w:rPr>
        <w:t xml:space="preserve"> at the end of their activity, or </w:t>
      </w:r>
      <w:r w:rsidRPr="00FF725A">
        <w:rPr>
          <w:rFonts w:ascii="Times" w:hAnsi="Times"/>
        </w:rPr>
        <w:t xml:space="preserve">at regular </w:t>
      </w:r>
      <w:r>
        <w:rPr>
          <w:rFonts w:ascii="Times" w:hAnsi="Times"/>
        </w:rPr>
        <w:t xml:space="preserve">intervals throughout the programme.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1134"/>
        <w:gridCol w:w="5670"/>
      </w:tblGrid>
      <w:tr w:rsidR="003A5D20" w:rsidRPr="008679DB" w14:paraId="1C22CD42" w14:textId="77777777" w:rsidTr="0046493D">
        <w:tc>
          <w:tcPr>
            <w:tcW w:w="9072" w:type="dxa"/>
            <w:gridSpan w:val="3"/>
          </w:tcPr>
          <w:p w14:paraId="5939DEBD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  <w:r w:rsidRPr="008679DB">
              <w:rPr>
                <w:rFonts w:ascii="Times" w:hAnsi="Times" w:cs="Times"/>
                <w:sz w:val="20"/>
                <w:szCs w:val="20"/>
              </w:rPr>
              <w:t xml:space="preserve">Name of Trainee: </w:t>
            </w:r>
          </w:p>
        </w:tc>
      </w:tr>
      <w:tr w:rsidR="003A5D20" w:rsidRPr="008679DB" w14:paraId="08D35F08" w14:textId="77777777" w:rsidTr="0046493D">
        <w:tc>
          <w:tcPr>
            <w:tcW w:w="9072" w:type="dxa"/>
            <w:gridSpan w:val="3"/>
          </w:tcPr>
          <w:p w14:paraId="7E291339" w14:textId="77777777" w:rsidR="003A5D20" w:rsidRPr="008679DB" w:rsidRDefault="00277135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OMFS trainer or specialty trainee</w:t>
            </w:r>
            <w:r w:rsidR="003A5D20" w:rsidRPr="008679DB">
              <w:rPr>
                <w:rFonts w:ascii="Times" w:hAnsi="Times" w:cs="Times"/>
                <w:sz w:val="20"/>
                <w:szCs w:val="20"/>
              </w:rPr>
              <w:t>:</w:t>
            </w:r>
          </w:p>
        </w:tc>
      </w:tr>
      <w:tr w:rsidR="003A5D20" w:rsidRPr="008679DB" w14:paraId="5B7BA53D" w14:textId="77777777" w:rsidTr="0046493D">
        <w:tc>
          <w:tcPr>
            <w:tcW w:w="9072" w:type="dxa"/>
            <w:gridSpan w:val="3"/>
          </w:tcPr>
          <w:p w14:paraId="2FF169FC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  <w:r w:rsidRPr="008679DB">
              <w:rPr>
                <w:rFonts w:ascii="Times" w:hAnsi="Times" w:cs="Times"/>
                <w:sz w:val="20"/>
                <w:szCs w:val="20"/>
              </w:rPr>
              <w:t>Base Hospital:</w:t>
            </w:r>
          </w:p>
        </w:tc>
      </w:tr>
      <w:tr w:rsidR="003A5D20" w:rsidRPr="008679DB" w14:paraId="4F0C940F" w14:textId="77777777" w:rsidTr="0046493D">
        <w:trPr>
          <w:trHeight w:val="283"/>
        </w:trPr>
        <w:tc>
          <w:tcPr>
            <w:tcW w:w="2268" w:type="dxa"/>
          </w:tcPr>
          <w:p w14:paraId="317EF3F2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615C22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 w:val="16"/>
                <w:szCs w:val="16"/>
              </w:rPr>
            </w:pPr>
            <w:r>
              <w:rPr>
                <w:rFonts w:ascii="Times" w:hAnsi="Times" w:cs="Times"/>
                <w:sz w:val="20"/>
                <w:szCs w:val="20"/>
              </w:rPr>
              <w:t>Items</w:t>
            </w:r>
            <w:r w:rsidRPr="008679DB">
              <w:rPr>
                <w:rFonts w:ascii="Times" w:hAnsi="Times" w:cs="Times"/>
                <w:sz w:val="20"/>
                <w:szCs w:val="20"/>
              </w:rPr>
              <w:t xml:space="preserve"> completed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281880A9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b/>
                <w:sz w:val="20"/>
                <w:szCs w:val="20"/>
              </w:rPr>
            </w:pPr>
            <w:r w:rsidRPr="008679DB">
              <w:rPr>
                <w:rFonts w:ascii="Times" w:hAnsi="Times" w:cs="Times"/>
                <w:sz w:val="20"/>
                <w:szCs w:val="20"/>
              </w:rPr>
              <w:t>Details</w:t>
            </w:r>
            <w:r>
              <w:rPr>
                <w:rFonts w:ascii="Times" w:hAnsi="Times" w:cs="Times"/>
                <w:sz w:val="20"/>
                <w:szCs w:val="20"/>
              </w:rPr>
              <w:t>/notes</w:t>
            </w:r>
          </w:p>
        </w:tc>
      </w:tr>
      <w:tr w:rsidR="003A5D20" w:rsidRPr="008679DB" w14:paraId="75C634B2" w14:textId="77777777" w:rsidTr="0046493D">
        <w:tc>
          <w:tcPr>
            <w:tcW w:w="2268" w:type="dxa"/>
            <w:vAlign w:val="center"/>
          </w:tcPr>
          <w:p w14:paraId="3098D3EC" w14:textId="0CA1DF37" w:rsidR="003A5D20" w:rsidRPr="008679DB" w:rsidRDefault="003A5D20" w:rsidP="00464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Human Factors and Patient Safety </w:t>
            </w:r>
          </w:p>
        </w:tc>
        <w:tc>
          <w:tcPr>
            <w:tcW w:w="1134" w:type="dxa"/>
          </w:tcPr>
          <w:p w14:paraId="7206E1B8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D0E39A5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A5D20" w:rsidRPr="008679DB" w14:paraId="37A98F05" w14:textId="77777777" w:rsidTr="0046493D">
        <w:tc>
          <w:tcPr>
            <w:tcW w:w="2268" w:type="dxa"/>
            <w:vAlign w:val="center"/>
          </w:tcPr>
          <w:p w14:paraId="4FE094FD" w14:textId="77777777" w:rsidR="003A5D20" w:rsidRPr="008679DB" w:rsidRDefault="003A5D20" w:rsidP="00464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Bullying and Undermining</w:t>
            </w:r>
          </w:p>
        </w:tc>
        <w:tc>
          <w:tcPr>
            <w:tcW w:w="1134" w:type="dxa"/>
          </w:tcPr>
          <w:p w14:paraId="75C07F5B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4E2B0E7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A5D20" w:rsidRPr="008679DB" w14:paraId="582BF761" w14:textId="77777777" w:rsidTr="0046493D">
        <w:tc>
          <w:tcPr>
            <w:tcW w:w="2268" w:type="dxa"/>
            <w:vAlign w:val="center"/>
          </w:tcPr>
          <w:p w14:paraId="7EE08B74" w14:textId="77777777" w:rsidR="003A5D20" w:rsidRPr="008679DB" w:rsidRDefault="003A5D20" w:rsidP="00464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OMFS eLearning</w:t>
            </w:r>
          </w:p>
        </w:tc>
        <w:tc>
          <w:tcPr>
            <w:tcW w:w="1134" w:type="dxa"/>
          </w:tcPr>
          <w:p w14:paraId="0752DCC7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0EC66AF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A5D20" w:rsidRPr="008679DB" w14:paraId="2995464F" w14:textId="77777777" w:rsidTr="0046493D">
        <w:tc>
          <w:tcPr>
            <w:tcW w:w="2268" w:type="dxa"/>
            <w:vAlign w:val="center"/>
          </w:tcPr>
          <w:p w14:paraId="29BE19BC" w14:textId="77777777" w:rsidR="003A5D20" w:rsidRPr="008679DB" w:rsidRDefault="003A5D20" w:rsidP="00464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OMFS Experience</w:t>
            </w:r>
          </w:p>
        </w:tc>
        <w:tc>
          <w:tcPr>
            <w:tcW w:w="1134" w:type="dxa"/>
          </w:tcPr>
          <w:p w14:paraId="7CEDFE6F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146F0EB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A5D20" w:rsidRPr="008679DB" w14:paraId="34E47AE0" w14:textId="77777777" w:rsidTr="0046493D">
        <w:tc>
          <w:tcPr>
            <w:tcW w:w="2268" w:type="dxa"/>
            <w:vAlign w:val="center"/>
          </w:tcPr>
          <w:p w14:paraId="5EB6FD7E" w14:textId="77777777" w:rsidR="003A5D20" w:rsidRPr="008679DB" w:rsidRDefault="003A5D20" w:rsidP="00464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Surgical skills</w:t>
            </w:r>
          </w:p>
        </w:tc>
        <w:tc>
          <w:tcPr>
            <w:tcW w:w="1134" w:type="dxa"/>
          </w:tcPr>
          <w:p w14:paraId="2D27BED7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8D0FF71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A5D20" w:rsidRPr="008679DB" w14:paraId="326161A4" w14:textId="77777777" w:rsidTr="0046493D">
        <w:tc>
          <w:tcPr>
            <w:tcW w:w="2268" w:type="dxa"/>
            <w:vAlign w:val="center"/>
          </w:tcPr>
          <w:p w14:paraId="3C4AC1A3" w14:textId="77777777" w:rsidR="003A5D20" w:rsidRPr="008679DB" w:rsidRDefault="003A5D20" w:rsidP="00464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OMFS Consent Skills</w:t>
            </w:r>
          </w:p>
        </w:tc>
        <w:tc>
          <w:tcPr>
            <w:tcW w:w="1134" w:type="dxa"/>
          </w:tcPr>
          <w:p w14:paraId="1AF35106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3781F9C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A5D20" w:rsidRPr="008679DB" w14:paraId="13928662" w14:textId="77777777" w:rsidTr="0046493D">
        <w:tc>
          <w:tcPr>
            <w:tcW w:w="2268" w:type="dxa"/>
            <w:vAlign w:val="center"/>
          </w:tcPr>
          <w:p w14:paraId="5CEB8C5F" w14:textId="77777777" w:rsidR="003A5D20" w:rsidRPr="008679DB" w:rsidRDefault="003A5D20" w:rsidP="00464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OMFS knowledge</w:t>
            </w:r>
          </w:p>
        </w:tc>
        <w:tc>
          <w:tcPr>
            <w:tcW w:w="1134" w:type="dxa"/>
          </w:tcPr>
          <w:p w14:paraId="5374F067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8377BBB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A5D20" w:rsidRPr="008679DB" w14:paraId="77D12EE3" w14:textId="77777777" w:rsidTr="0046493D">
        <w:tc>
          <w:tcPr>
            <w:tcW w:w="2268" w:type="dxa"/>
            <w:vAlign w:val="center"/>
          </w:tcPr>
          <w:p w14:paraId="773A2215" w14:textId="77777777" w:rsidR="003A5D20" w:rsidRPr="008679DB" w:rsidRDefault="003A5D20" w:rsidP="00464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OMFS training pathway</w:t>
            </w:r>
          </w:p>
        </w:tc>
        <w:tc>
          <w:tcPr>
            <w:tcW w:w="1134" w:type="dxa"/>
          </w:tcPr>
          <w:p w14:paraId="0C3A8096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B639ED5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A5D20" w:rsidRPr="008679DB" w14:paraId="108BC264" w14:textId="77777777" w:rsidTr="0046493D">
        <w:tc>
          <w:tcPr>
            <w:tcW w:w="2268" w:type="dxa"/>
            <w:vAlign w:val="center"/>
          </w:tcPr>
          <w:p w14:paraId="2F00AEAE" w14:textId="77777777" w:rsidR="003A5D20" w:rsidRPr="008679DB" w:rsidRDefault="003A5D20" w:rsidP="00464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Audit/Research</w:t>
            </w:r>
          </w:p>
        </w:tc>
        <w:tc>
          <w:tcPr>
            <w:tcW w:w="1134" w:type="dxa"/>
          </w:tcPr>
          <w:p w14:paraId="483A188F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7CD0D7F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A5D20" w:rsidRPr="008679DB" w14:paraId="3BAF3F2B" w14:textId="77777777" w:rsidTr="0046493D">
        <w:tc>
          <w:tcPr>
            <w:tcW w:w="2268" w:type="dxa"/>
            <w:vAlign w:val="center"/>
          </w:tcPr>
          <w:p w14:paraId="5CAD368A" w14:textId="77777777" w:rsidR="003A5D20" w:rsidRPr="008679DB" w:rsidRDefault="003A5D20" w:rsidP="00464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Qualifications</w:t>
            </w:r>
          </w:p>
        </w:tc>
        <w:tc>
          <w:tcPr>
            <w:tcW w:w="1134" w:type="dxa"/>
          </w:tcPr>
          <w:p w14:paraId="7C123F85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31BC707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A5D20" w:rsidRPr="008679DB" w14:paraId="2814D99A" w14:textId="77777777" w:rsidTr="0046493D">
        <w:tc>
          <w:tcPr>
            <w:tcW w:w="2268" w:type="dxa"/>
            <w:vAlign w:val="center"/>
          </w:tcPr>
          <w:p w14:paraId="4D17367A" w14:textId="77777777" w:rsidR="003A5D20" w:rsidRPr="008679DB" w:rsidRDefault="003A5D20" w:rsidP="00464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Agreement(s)</w:t>
            </w:r>
          </w:p>
        </w:tc>
        <w:tc>
          <w:tcPr>
            <w:tcW w:w="1134" w:type="dxa"/>
          </w:tcPr>
          <w:p w14:paraId="0E91C8B4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9CD67D4" w14:textId="77777777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A5D20" w:rsidRPr="008679DB" w14:paraId="25D0C24C" w14:textId="77777777" w:rsidTr="0046493D">
        <w:trPr>
          <w:trHeight w:val="548"/>
        </w:trPr>
        <w:tc>
          <w:tcPr>
            <w:tcW w:w="9072" w:type="dxa"/>
            <w:gridSpan w:val="3"/>
          </w:tcPr>
          <w:p w14:paraId="42ECBB84" w14:textId="77777777" w:rsidR="00277135" w:rsidRDefault="00277135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To be signed by OMFS trainer or specialty trainee</w:t>
            </w:r>
          </w:p>
          <w:p w14:paraId="0EE2973D" w14:textId="45AB0429" w:rsidR="003A5D20" w:rsidRPr="008679DB" w:rsidRDefault="003A5D20" w:rsidP="0046493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0"/>
                <w:szCs w:val="20"/>
              </w:rPr>
            </w:pPr>
            <w:r w:rsidRPr="008679DB">
              <w:rPr>
                <w:rFonts w:ascii="Times" w:hAnsi="Times" w:cs="Times"/>
                <w:sz w:val="20"/>
                <w:szCs w:val="20"/>
              </w:rPr>
              <w:t xml:space="preserve">I confirm that the above trainee has met the </w:t>
            </w:r>
            <w:r w:rsidRPr="008679DB">
              <w:rPr>
                <w:rFonts w:ascii="Times" w:hAnsi="Times" w:cs="Times"/>
                <w:b/>
                <w:sz w:val="20"/>
                <w:szCs w:val="20"/>
              </w:rPr>
              <w:t>participation /</w:t>
            </w:r>
            <w:r w:rsidRPr="008679D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8679DB">
              <w:rPr>
                <w:rFonts w:ascii="Times" w:hAnsi="Times" w:cs="Times"/>
                <w:b/>
                <w:sz w:val="20"/>
                <w:szCs w:val="20"/>
              </w:rPr>
              <w:t xml:space="preserve">completion </w:t>
            </w:r>
            <w:r w:rsidRPr="008679DB">
              <w:rPr>
                <w:rFonts w:ascii="Times" w:hAnsi="Times" w:cs="Times"/>
                <w:sz w:val="20"/>
                <w:szCs w:val="20"/>
              </w:rPr>
              <w:t xml:space="preserve">requirements </w:t>
            </w:r>
            <w:r w:rsidRPr="008679DB">
              <w:rPr>
                <w:rFonts w:ascii="Times" w:hAnsi="Times" w:cs="Times"/>
                <w:sz w:val="20"/>
                <w:szCs w:val="20"/>
              </w:rPr>
              <w:br/>
            </w:r>
            <w:r w:rsidRPr="008679DB">
              <w:rPr>
                <w:rFonts w:ascii="Times" w:hAnsi="Times" w:cs="Times"/>
                <w:i/>
                <w:sz w:val="20"/>
                <w:szCs w:val="20"/>
              </w:rPr>
              <w:t>Signed:</w:t>
            </w:r>
            <w:r w:rsidRPr="008679DB">
              <w:rPr>
                <w:rFonts w:ascii="Times" w:hAnsi="Times" w:cs="Times"/>
                <w:sz w:val="20"/>
                <w:szCs w:val="20"/>
              </w:rPr>
              <w:t xml:space="preserve"> …………………………….</w:t>
            </w:r>
            <w:r w:rsidRPr="008679DB">
              <w:rPr>
                <w:rFonts w:ascii="Times" w:hAnsi="Times" w:cs="Times"/>
                <w:sz w:val="20"/>
                <w:szCs w:val="20"/>
              </w:rPr>
              <w:tab/>
            </w:r>
            <w:r w:rsidRPr="008679DB">
              <w:rPr>
                <w:rFonts w:ascii="Times" w:hAnsi="Times" w:cs="Times"/>
                <w:i/>
                <w:sz w:val="20"/>
                <w:szCs w:val="20"/>
              </w:rPr>
              <w:t xml:space="preserve">     Print name:</w:t>
            </w:r>
            <w:r w:rsidRPr="008679DB">
              <w:rPr>
                <w:rFonts w:ascii="Times" w:hAnsi="Times" w:cs="Times"/>
                <w:sz w:val="20"/>
                <w:szCs w:val="20"/>
              </w:rPr>
              <w:t xml:space="preserve"> ………………………..</w:t>
            </w:r>
            <w:r w:rsidRPr="008679DB">
              <w:rPr>
                <w:rFonts w:ascii="Times" w:hAnsi="Times" w:cs="Times"/>
                <w:sz w:val="20"/>
                <w:szCs w:val="20"/>
              </w:rPr>
              <w:br/>
            </w:r>
            <w:r w:rsidRPr="008679DB">
              <w:rPr>
                <w:rFonts w:ascii="Times" w:hAnsi="Times" w:cs="Times"/>
                <w:i/>
                <w:iCs/>
                <w:sz w:val="20"/>
                <w:szCs w:val="20"/>
              </w:rPr>
              <w:t>E-mail address (please write clearly in UPPER CASE)</w:t>
            </w:r>
            <w:r w:rsidRPr="008679DB">
              <w:rPr>
                <w:rFonts w:ascii="Times" w:hAnsi="Times" w:cs="Times"/>
                <w:i/>
                <w:iCs/>
                <w:sz w:val="20"/>
                <w:szCs w:val="20"/>
              </w:rPr>
              <w:br/>
            </w:r>
            <w:r w:rsidRPr="008679DB">
              <w:rPr>
                <w:rFonts w:ascii="Times" w:hAnsi="Times" w:cs="Times"/>
                <w:i/>
                <w:sz w:val="20"/>
                <w:szCs w:val="20"/>
              </w:rPr>
              <w:t>Date:</w:t>
            </w:r>
            <w:r w:rsidRPr="008679DB">
              <w:rPr>
                <w:rFonts w:ascii="Times" w:hAnsi="Times" w:cs="Times"/>
                <w:sz w:val="20"/>
                <w:szCs w:val="20"/>
              </w:rPr>
              <w:t xml:space="preserve"> …………………………….</w:t>
            </w:r>
          </w:p>
        </w:tc>
      </w:tr>
    </w:tbl>
    <w:p w14:paraId="54BAADDB" w14:textId="77777777" w:rsidR="00FA66B4" w:rsidRDefault="00FA66B4"/>
    <w:sectPr w:rsidR="00FA66B4" w:rsidSect="00B208C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18B"/>
    <w:multiLevelType w:val="hybridMultilevel"/>
    <w:tmpl w:val="58E0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11374"/>
    <w:multiLevelType w:val="hybridMultilevel"/>
    <w:tmpl w:val="911EC1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6348"/>
    <w:multiLevelType w:val="hybridMultilevel"/>
    <w:tmpl w:val="FBA0C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0AFA"/>
    <w:multiLevelType w:val="hybridMultilevel"/>
    <w:tmpl w:val="BAA4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20"/>
    <w:rsid w:val="00085559"/>
    <w:rsid w:val="000C1C51"/>
    <w:rsid w:val="00104AA2"/>
    <w:rsid w:val="00173873"/>
    <w:rsid w:val="00277135"/>
    <w:rsid w:val="002C06B6"/>
    <w:rsid w:val="00357121"/>
    <w:rsid w:val="00375260"/>
    <w:rsid w:val="003A5D20"/>
    <w:rsid w:val="00412C0A"/>
    <w:rsid w:val="0042689C"/>
    <w:rsid w:val="004766DB"/>
    <w:rsid w:val="00523E37"/>
    <w:rsid w:val="005458F1"/>
    <w:rsid w:val="0064360E"/>
    <w:rsid w:val="00645828"/>
    <w:rsid w:val="00666A3D"/>
    <w:rsid w:val="0077188E"/>
    <w:rsid w:val="00850B65"/>
    <w:rsid w:val="00957194"/>
    <w:rsid w:val="009D14FC"/>
    <w:rsid w:val="009F20A3"/>
    <w:rsid w:val="00A132C8"/>
    <w:rsid w:val="00B208CA"/>
    <w:rsid w:val="00B37ACD"/>
    <w:rsid w:val="00B4415B"/>
    <w:rsid w:val="00B444E2"/>
    <w:rsid w:val="00B90622"/>
    <w:rsid w:val="00CD0386"/>
    <w:rsid w:val="00D358CA"/>
    <w:rsid w:val="00E21550"/>
    <w:rsid w:val="00E2177F"/>
    <w:rsid w:val="00F95B37"/>
    <w:rsid w:val="00FA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4EB5"/>
  <w15:chartTrackingRefBased/>
  <w15:docId w15:val="{44416B51-9D1C-4C8F-9EFF-03A2F5C1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D20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5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6B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C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D20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66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2C0A"/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5D2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6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E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aom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61D4E.2A547140" TargetMode="External"/><Relationship Id="rId12" Type="http://schemas.openxmlformats.org/officeDocument/2006/relationships/hyperlink" Target="https://chfg.org/whats-the-point-of-clinical-human-fac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ffice@baoms.org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d8.formdesk.com/baoms/RYI_2019-20/?get=1&amp;sidn=7121c8d1ba5b43e2bdc01674317f64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oms.org.uk/professionals/taste_of_omfs_mentoring_support_programme.aspx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Maxillofacial</dc:creator>
  <cp:keywords/>
  <dc:description/>
  <cp:lastModifiedBy>Isobel Blockley</cp:lastModifiedBy>
  <cp:revision>6</cp:revision>
  <cp:lastPrinted>2020-09-20T14:04:00Z</cp:lastPrinted>
  <dcterms:created xsi:type="dcterms:W3CDTF">2020-10-06T13:18:00Z</dcterms:created>
  <dcterms:modified xsi:type="dcterms:W3CDTF">2020-10-08T08:28:00Z</dcterms:modified>
</cp:coreProperties>
</file>