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Surgeon Educators Day at RCS England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May 20 2016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Report by Stephen Walsh. BAOMS Chair CPD and Revalidation Committee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The RCS is running a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course :</w:t>
      </w:r>
      <w:proofErr w:type="gramEnd"/>
    </w:p>
    <w:p w:rsidR="00990120" w:rsidRPr="00990120" w:rsidRDefault="00990120" w:rsidP="00990120">
      <w:pPr>
        <w:rPr>
          <w:sz w:val="28"/>
          <w:szCs w:val="28"/>
          <w:lang w:eastAsia="en-GB"/>
        </w:rPr>
      </w:pPr>
      <w:r w:rsidRPr="00990120">
        <w:rPr>
          <w:sz w:val="28"/>
          <w:szCs w:val="28"/>
          <w:lang w:eastAsia="en-GB"/>
        </w:rPr>
        <w:t>Training and Assessment in the Clinical Environment (</w:t>
      </w:r>
      <w:proofErr w:type="spellStart"/>
      <w:r w:rsidRPr="00990120">
        <w:rPr>
          <w:sz w:val="28"/>
          <w:szCs w:val="28"/>
          <w:lang w:eastAsia="en-GB"/>
        </w:rPr>
        <w:t>TrACE</w:t>
      </w:r>
      <w:proofErr w:type="spellEnd"/>
      <w:r w:rsidRPr="00990120">
        <w:rPr>
          <w:sz w:val="28"/>
          <w:szCs w:val="28"/>
          <w:lang w:eastAsia="en-GB"/>
        </w:rPr>
        <w:t>)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aimed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at surgical educators (educational and clinical supervisors) : This course is specifically mapped to meet the GMCs competencies for registration as an approved trainer.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Details can be found here: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5" w:tgtFrame="_blank" w:history="1">
        <w:r w:rsidRPr="009901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https://www.rcseng.ac.uk/courses/course-search/training-and-assessment-in-the-clinical-environment-trace</w:t>
        </w:r>
      </w:hyperlink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Also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run an educational leadership programme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for surgeons: for more senior surgical roles: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6" w:tgtFrame="_blank" w:history="1">
        <w:r w:rsidRPr="009901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https://www.rcseng.ac.uk/courses/course-search/educational-leadership-programme-for-surgeons/</w:t>
        </w:r>
      </w:hyperlink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Opening theme: Failure / Success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Failure to get something right, increases chance dramatically of getting same thing right next time.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Suggestion that trainees chose feedback from doves instead of Hawks (although there would be better feedback) because they get a better WBA mark from the doves.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Are you a dove or a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hawk ? 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Most organisations don't value failure as a learning point but see it as a negative.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(Despite the lip service).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Admitting mistakes - attracts blame. Error is associated with poor ability and blame.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Therefore powerful incentive to cover up errors.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Errors ARE NOT the same as misconduct - we need to understand this in the NHS. Blame helps us cope with uncertainty. Can be stigmatisation following an adverse event - therefore barrier to reporting events - as people "punished" for mistakes.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All wrapped up in our "blame Culture". Need to move to a "learning culture".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'Success is going from failure to failure without the loss of enthusiasm" (Winston Churchill).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David Nott - Emotional Resilience.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lastRenderedPageBreak/>
        <w:t>"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Ones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ability to adapt to difficulties or crises"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Complex interplay between the individual, the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individuals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environment and socioeconomic / cultural factors.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Mental health problems in junior doctors increasing.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Today's doctors not as tough as their predecessors?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Is this a function of the change in the regime of training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?.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Can emotional resilience be taught?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Positive inputs for trainees very important to help develop resilience - good mentor ship from resilient mentor, open door access to trainer. Good work life balance and good social and work team support.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Theatre team training- Craig McIlhenny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 majority of surgical adverse events are teamwork or communication failures not technical skills failures.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'National safety standards for invasive procures" - NHS England document - teams that work together should train together.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Evidence that poor team working relates to poor outcomes (correlation is stronger than for example ASA index).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RCS document - "The high performing surgical team" - worth reading.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7" w:tgtFrame="_blank" w:history="1">
        <w:r w:rsidRPr="009901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https://www.rcseng.ac.uk/surgeons/surgical-standards/professionalism-surgery/gsp/documents/the-high-performing-surgical-team-2013-a-guide-to-best-practice</w:t>
        </w:r>
      </w:hyperlink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What is good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teamworking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?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(Sales) -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good team shows: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Strong leadership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Clear roles and responsibilities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Practice close loop communication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Hold shared mental models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Engage in regular feedback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And many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more .........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Train teams in/as teams is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 key message. How many of us still have regular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teams ?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Current standards of medical education to see if you meet guidance for educational revalidation.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AoME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Core values. </w:t>
      </w:r>
      <w:hyperlink r:id="rId8" w:tgtFrame="_blank" w:history="1">
        <w:r w:rsidRPr="009901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http://www.medicaleducators.org/Professional-Standards</w:t>
        </w:r>
      </w:hyperlink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Faculty of surgical trainers: Surgical specific.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9" w:tgtFrame="_blank" w:history="1">
        <w:r w:rsidRPr="009901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https://fst.rcsed.ac.uk/media/9403/surgical-trainers-lr.pdf</w:t>
        </w:r>
      </w:hyperlink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Inevitable discussion about aviation analogy / training /reporting followed.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Maria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Busey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ISCP feedback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lastRenderedPageBreak/>
        <w:t>Reinforced the importance of written feedback to the trainee on ISCP.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This allows reflection by the trainee over time.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Looked at all feedback on ISCP.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Assessors are being overwhelmingly positive - little constructive criticism, almost universally praising, feedback almost "administrative" as opposed to being useful or constructive, often not really tailored to that trainee either. More training for trainers to improve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feedback,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redesign of WBAs to encourage feedback. Less single word feedback like "good"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please !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Standards for surgical trainers: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GMC recognition and approval for secondary care is on the horizon (July 2016). See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gmc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website for further details and standards as highlighted above, these will have to be met to be a recognised trainer.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Meeting standards: "Trainers Journal" will be incorporated into ISCP. This will allow trainers to collect evidence of their educational activity, and may rate this activity from a quality point of view.  This will be done by addition of a trainer TAB to help collect that data, some automatically as ISCP is used and some data can be uploaded.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There will be a trainer profile, trainee feedback questionnaire about quality of feedback / training, trainer peer feedback questionnaire, assessment record, reflective notes section, a document library to upload to and ISCP will produce a PDF file to output for appraisal. This should be easy to do and make trainers reflect more on their educational practice.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Integration of simulation into curriculum - William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Allum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Chair JCST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Simulation becoming more important in training because of: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Patient safety (Competency achieved before operating on a patient)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Gain clinical experience for limited access areas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Change in working practices and EWTR.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Advantages in technology is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helping make simulation more realistic and therefore useful.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Evidence of efficacy now emerging to support simulation use.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Simulation shouldn't be a one off event - but an ongoing process of practice.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RCS presented their PG Cert in surgery - about to launch very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soon :more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details below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60 credits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approx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equal to 600 hrs of study: Total estimated cost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approx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£2,000 - £2,500.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10" w:tgtFrame="_blank" w:history="1">
        <w:r w:rsidRPr="009901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https://www.rcseng.ac.uk/courses/course-search/pg-cert-in-surgery</w:t>
        </w:r>
      </w:hyperlink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Interesting presentation on 3D printing of pathology (e.g. Aneurysms) to practice pathology surgery and how it improves outcomes by anticipating difficulties.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Selection for a career in surgery (Philip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mostyn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)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Are we selecting our future surgeon</w:t>
      </w:r>
      <w:bookmarkStart w:id="0" w:name="_GoBack"/>
      <w:bookmarkEnd w:id="0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s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appropriately :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lastRenderedPageBreak/>
        <w:t xml:space="preserve">Don't want to select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based  on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knowledge, as knowledge can be imparted or learned, but you do want those with the aptitude and inclination for desired behaviour. Described as like a driving test passed on knowledge alone having never been out on the road in a car.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What to look for when selecting trainees: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Task aptitude; technical, physical practical and cognitive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Robust personality, coping under pressure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Ability to work in a team and communicate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Ability to relate individually and build rapport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Low propensity for emotional reactions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High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self control</w:t>
      </w:r>
      <w:proofErr w:type="spell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Capacity to lead ' influence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Natural inclination to behave as desired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Conscience to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self monitor</w:t>
      </w:r>
      <w:proofErr w:type="spellEnd"/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and improve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Openness to feedback and acting on it.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Watch and continue to monitor and assess though, as changes can happen with time: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Desirable values on the left change with time and pressures to those on the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right !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Selection suggestions: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(Best indicator of future behaviour is past behaviour)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 battery of group and individual practical exercises under pressure, assessed by 2 professional assessor so who stay with the group during assessment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Biographic data analysis interpreted through a long professional interview supported by good psychometrics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Particular focus on aptitude for emotional resilience (low anxiety, high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self control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..... Under pressure)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Training Overview: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Costs £198,000 per year per surgical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trainee !!!!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Therefore about £1.5 million to train a surgeon to consultant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level !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Greater use of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non medical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workforce - to support (and not replace!) junior doctors on call too as Up to 35% of time spent doing non clinical admin.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Should we have super trainers who like academics have a large part of their job plan designated to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training ?</w:t>
      </w:r>
      <w:proofErr w:type="gram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The concept of the professional trainer - improves quality and trainees happier and maybe progress more </w:t>
      </w: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quickly ? 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lastRenderedPageBreak/>
        <w:t>There is work going on to reshape general surgery training with a view to a pilot starting in 2018 and this model may roll to other specialties - vascular have already shown interest and urology may also follow.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There may well be a model where in the future there are "training centres" and centres with no trainees despite doing the same workload and case mix.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HEE - going from 13 to 4 LETBs - geographically based again. 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Flexible training soon likely to be open to all who want to train that way.</w:t>
      </w:r>
      <w:proofErr w:type="gramEnd"/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Very positive feedback for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bootcamps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(accelerated learning opportunities) - specialty focused training time - out of service - multifaceted (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e.g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simulation /regulation /radiology / education/ </w:t>
      </w:r>
      <w:proofErr w:type="spellStart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etc</w:t>
      </w:r>
      <w:proofErr w:type="spellEnd"/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etc.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99012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Stephen Walsh </w:t>
      </w: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90120" w:rsidRPr="00990120" w:rsidRDefault="00990120" w:rsidP="0099012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0366C0" w:rsidRDefault="000366C0"/>
    <w:sectPr w:rsidR="0003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0"/>
    <w:rsid w:val="000366C0"/>
    <w:rsid w:val="009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educators.org/Professional-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seng.ac.uk/surgeons/surgical-standards/professionalism-surgery/gsp/documents/the-high-performing-surgical-team-2013-a-guide-to-best-practi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cseng.ac.uk/courses/course-search/educational-leadership-programme-for-surge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cseng.ac.uk/courses/course-search/training-and-assessment-in-the-clinical-environment-trace" TargetMode="External"/><Relationship Id="rId10" Type="http://schemas.openxmlformats.org/officeDocument/2006/relationships/hyperlink" Target="https://www.rcseng.ac.uk/courses/course-search/pg-cert-in-surg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t.rcsed.ac.uk/media/9403/surgical-trainers-l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walshs001</dc:creator>
  <cp:lastModifiedBy>walshs001</cp:lastModifiedBy>
  <cp:revision>1</cp:revision>
  <dcterms:created xsi:type="dcterms:W3CDTF">2016-06-20T12:16:00Z</dcterms:created>
  <dcterms:modified xsi:type="dcterms:W3CDTF">2016-06-20T12:20:00Z</dcterms:modified>
</cp:coreProperties>
</file>